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1894" w:rsidRPr="00AC1894" w:rsidRDefault="00886E82" w:rsidP="00732BBD">
      <w:pPr>
        <w:rPr>
          <w:b/>
          <w:sz w:val="24"/>
          <w:szCs w:val="24"/>
          <w:lang w:val="bg-BG"/>
        </w:rPr>
      </w:pPr>
      <w:r w:rsidRPr="00886E82">
        <w:rPr>
          <w:rFonts w:ascii="Century Gothic" w:hAnsi="Century Gothic" w:cs="Tunga"/>
          <w:b/>
          <w:noProof/>
          <w:sz w:val="32"/>
          <w:szCs w:val="36"/>
          <w:lang w:val="bg-BG"/>
        </w:rPr>
        <w:drawing>
          <wp:anchor distT="0" distB="0" distL="114300" distR="114300" simplePos="0" relativeHeight="251659264" behindDoc="0" locked="0" layoutInCell="1" allowOverlap="1" wp14:anchorId="74DF7CC8" wp14:editId="3CC305FC">
            <wp:simplePos x="0" y="0"/>
            <wp:positionH relativeFrom="column">
              <wp:posOffset>2328435</wp:posOffset>
            </wp:positionH>
            <wp:positionV relativeFrom="paragraph">
              <wp:posOffset>140887</wp:posOffset>
            </wp:positionV>
            <wp:extent cx="469127" cy="700563"/>
            <wp:effectExtent l="0" t="0" r="7620" b="4445"/>
            <wp:wrapNone/>
            <wp:docPr id="7" name="Picture 7" descr="G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_11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9849" cy="716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6E82" w:rsidRPr="00886E82" w:rsidRDefault="00886E82" w:rsidP="00886E82">
      <w:pPr>
        <w:keepNext/>
        <w:outlineLvl w:val="0"/>
        <w:rPr>
          <w:b/>
          <w:sz w:val="36"/>
          <w:szCs w:val="36"/>
          <w:lang w:val="bg-BG"/>
        </w:rPr>
      </w:pPr>
      <w:r w:rsidRPr="00886E82">
        <w:rPr>
          <w:b/>
          <w:sz w:val="32"/>
          <w:szCs w:val="36"/>
          <w:lang w:val="bg-BG"/>
        </w:rPr>
        <w:t xml:space="preserve">ОБЩИНА БУРГАС </w:t>
      </w:r>
      <w:r w:rsidRPr="00886E82">
        <w:rPr>
          <w:b/>
          <w:sz w:val="32"/>
          <w:szCs w:val="36"/>
          <w:lang w:val="bg-BG"/>
        </w:rPr>
        <w:tab/>
      </w:r>
      <w:r w:rsidRPr="00886E82">
        <w:rPr>
          <w:b/>
          <w:sz w:val="32"/>
          <w:szCs w:val="36"/>
          <w:lang w:val="bg-BG"/>
        </w:rPr>
        <w:tab/>
        <w:t xml:space="preserve"> </w:t>
      </w:r>
      <w:r>
        <w:rPr>
          <w:b/>
          <w:sz w:val="32"/>
          <w:szCs w:val="36"/>
          <w:lang w:val="bg-BG"/>
        </w:rPr>
        <w:t xml:space="preserve">        </w:t>
      </w:r>
      <w:r w:rsidRPr="00886E82">
        <w:rPr>
          <w:b/>
          <w:sz w:val="32"/>
          <w:szCs w:val="36"/>
        </w:rPr>
        <w:t>BURGAS MUNICIPALITY</w:t>
      </w:r>
    </w:p>
    <w:p w:rsidR="00886E82" w:rsidRPr="00886E82" w:rsidRDefault="00886E82" w:rsidP="00886E82">
      <w:pPr>
        <w:keepNext/>
        <w:outlineLvl w:val="0"/>
        <w:rPr>
          <w:b/>
          <w:sz w:val="36"/>
          <w:szCs w:val="36"/>
          <w:lang w:val="bg-BG"/>
        </w:rPr>
      </w:pPr>
      <w:r w:rsidRPr="00886E82">
        <w:rPr>
          <w:sz w:val="16"/>
          <w:lang w:val="bg-BG"/>
        </w:rPr>
        <w:t xml:space="preserve">8000 Бургас, </w:t>
      </w:r>
      <w:proofErr w:type="spellStart"/>
      <w:r w:rsidRPr="00886E82">
        <w:rPr>
          <w:sz w:val="16"/>
          <w:lang w:val="bg-BG"/>
        </w:rPr>
        <w:t>ул</w:t>
      </w:r>
      <w:proofErr w:type="spellEnd"/>
      <w:r w:rsidRPr="00886E82">
        <w:rPr>
          <w:sz w:val="16"/>
          <w:lang w:val="bg-BG"/>
        </w:rPr>
        <w:t>.”Александровска” № 26</w:t>
      </w:r>
      <w:r w:rsidRPr="00886E82">
        <w:rPr>
          <w:sz w:val="16"/>
          <w:lang w:val="bg-BG"/>
        </w:rPr>
        <w:tab/>
      </w:r>
      <w:r>
        <w:rPr>
          <w:sz w:val="16"/>
          <w:lang w:val="bg-BG"/>
        </w:rPr>
        <w:t xml:space="preserve">                                     </w:t>
      </w:r>
      <w:r w:rsidRPr="00886E82">
        <w:rPr>
          <w:sz w:val="16"/>
          <w:lang w:val="bg-BG"/>
        </w:rPr>
        <w:tab/>
      </w:r>
      <w:r w:rsidRPr="00886E82">
        <w:rPr>
          <w:sz w:val="16"/>
        </w:rPr>
        <w:t xml:space="preserve">26, </w:t>
      </w:r>
      <w:proofErr w:type="spellStart"/>
      <w:r w:rsidRPr="00886E82">
        <w:rPr>
          <w:sz w:val="16"/>
        </w:rPr>
        <w:t>Aleksandrovska</w:t>
      </w:r>
      <w:proofErr w:type="spellEnd"/>
      <w:r w:rsidRPr="00886E82">
        <w:rPr>
          <w:sz w:val="16"/>
        </w:rPr>
        <w:t xml:space="preserve"> Street, 8000 </w:t>
      </w:r>
      <w:proofErr w:type="spellStart"/>
      <w:r w:rsidRPr="00886E82">
        <w:rPr>
          <w:sz w:val="16"/>
        </w:rPr>
        <w:t>Burgas</w:t>
      </w:r>
      <w:proofErr w:type="spellEnd"/>
      <w:r w:rsidRPr="00886E82">
        <w:rPr>
          <w:sz w:val="16"/>
        </w:rPr>
        <w:t>, Bulgaria</w:t>
      </w:r>
    </w:p>
    <w:p w:rsidR="00886E82" w:rsidRPr="00886E82" w:rsidRDefault="00886E82" w:rsidP="00886E82">
      <w:pPr>
        <w:rPr>
          <w:sz w:val="16"/>
          <w:lang w:val="bg-BG"/>
        </w:rPr>
      </w:pPr>
      <w:r w:rsidRPr="00886E82">
        <w:rPr>
          <w:sz w:val="16"/>
          <w:lang w:val="bg-BG"/>
        </w:rPr>
        <w:t>телефон: 056/840915-19; факс: 056/841314</w:t>
      </w:r>
      <w:r w:rsidRPr="00886E82">
        <w:rPr>
          <w:sz w:val="16"/>
          <w:lang w:val="bg-BG"/>
        </w:rPr>
        <w:tab/>
      </w:r>
      <w:r w:rsidRPr="00886E82">
        <w:rPr>
          <w:sz w:val="16"/>
          <w:lang w:val="bg-BG"/>
        </w:rPr>
        <w:tab/>
      </w:r>
      <w:r w:rsidRPr="00886E82">
        <w:rPr>
          <w:sz w:val="16"/>
          <w:lang w:val="bg-BG"/>
        </w:rPr>
        <w:tab/>
      </w:r>
      <w:r w:rsidRPr="00886E82">
        <w:rPr>
          <w:sz w:val="16"/>
        </w:rPr>
        <w:t>Phone</w:t>
      </w:r>
      <w:r w:rsidRPr="00886E82">
        <w:rPr>
          <w:sz w:val="16"/>
          <w:lang w:val="bg-BG"/>
        </w:rPr>
        <w:t xml:space="preserve">: </w:t>
      </w:r>
      <w:r w:rsidRPr="00886E82">
        <w:rPr>
          <w:sz w:val="16"/>
        </w:rPr>
        <w:t>+359</w:t>
      </w:r>
      <w:r w:rsidRPr="00886E82">
        <w:rPr>
          <w:sz w:val="16"/>
          <w:lang w:val="bg-BG"/>
        </w:rPr>
        <w:t xml:space="preserve">56/840915-19; </w:t>
      </w:r>
      <w:r w:rsidRPr="00886E82">
        <w:rPr>
          <w:sz w:val="16"/>
        </w:rPr>
        <w:t>Fax</w:t>
      </w:r>
      <w:r w:rsidRPr="00886E82">
        <w:rPr>
          <w:sz w:val="16"/>
          <w:lang w:val="bg-BG"/>
        </w:rPr>
        <w:t xml:space="preserve">: </w:t>
      </w:r>
      <w:r w:rsidRPr="00886E82">
        <w:rPr>
          <w:sz w:val="16"/>
        </w:rPr>
        <w:t>+359</w:t>
      </w:r>
      <w:r w:rsidRPr="00886E82">
        <w:rPr>
          <w:sz w:val="16"/>
          <w:lang w:val="bg-BG"/>
        </w:rPr>
        <w:t>56/841314</w:t>
      </w:r>
    </w:p>
    <w:p w:rsidR="00886E82" w:rsidRPr="00886E82" w:rsidRDefault="00886E82" w:rsidP="00886E82">
      <w:pPr>
        <w:rPr>
          <w:sz w:val="16"/>
          <w:lang w:val="bg-BG"/>
        </w:rPr>
      </w:pPr>
      <w:r w:rsidRPr="00886E82">
        <w:rPr>
          <w:sz w:val="16"/>
          <w:lang w:val="bg-BG"/>
        </w:rPr>
        <w:t>електронна поща:</w:t>
      </w:r>
      <w:r w:rsidRPr="00886E82">
        <w:rPr>
          <w:sz w:val="16"/>
        </w:rPr>
        <w:t xml:space="preserve"> </w:t>
      </w:r>
      <w:hyperlink r:id="rId6" w:history="1">
        <w:r w:rsidRPr="00886E82">
          <w:rPr>
            <w:sz w:val="16"/>
          </w:rPr>
          <w:t>o</w:t>
        </w:r>
        <w:r w:rsidRPr="00886E82">
          <w:rPr>
            <w:sz w:val="16"/>
            <w:lang w:val="pt-BR"/>
          </w:rPr>
          <w:t>bs</w:t>
        </w:r>
        <w:r w:rsidRPr="00886E82">
          <w:rPr>
            <w:sz w:val="16"/>
          </w:rPr>
          <w:t>h</w:t>
        </w:r>
        <w:r w:rsidRPr="00886E82">
          <w:rPr>
            <w:sz w:val="16"/>
            <w:lang w:val="pt-BR"/>
          </w:rPr>
          <w:t>tina</w:t>
        </w:r>
        <w:r w:rsidRPr="00886E82">
          <w:rPr>
            <w:sz w:val="16"/>
            <w:lang w:val="bg-BG"/>
          </w:rPr>
          <w:t>@</w:t>
        </w:r>
        <w:r w:rsidRPr="00886E82">
          <w:rPr>
            <w:sz w:val="16"/>
            <w:lang w:val="pt-BR"/>
          </w:rPr>
          <w:t>burgas</w:t>
        </w:r>
        <w:r w:rsidRPr="00886E82">
          <w:rPr>
            <w:sz w:val="16"/>
            <w:lang w:val="bg-BG"/>
          </w:rPr>
          <w:t>.</w:t>
        </w:r>
        <w:r w:rsidRPr="00886E82">
          <w:rPr>
            <w:sz w:val="16"/>
            <w:lang w:val="pt-BR"/>
          </w:rPr>
          <w:t>bg</w:t>
        </w:r>
      </w:hyperlink>
      <w:r w:rsidRPr="00886E82">
        <w:rPr>
          <w:sz w:val="16"/>
          <w:lang w:val="pt-BR"/>
        </w:rPr>
        <w:tab/>
      </w:r>
      <w:r>
        <w:rPr>
          <w:sz w:val="16"/>
          <w:lang w:val="bg-BG"/>
        </w:rPr>
        <w:t xml:space="preserve">                   </w:t>
      </w:r>
      <w:r w:rsidRPr="00886E82">
        <w:rPr>
          <w:sz w:val="16"/>
          <w:lang w:val="pt-BR"/>
        </w:rPr>
        <w:tab/>
      </w:r>
      <w:r w:rsidRPr="00886E82">
        <w:rPr>
          <w:sz w:val="16"/>
          <w:lang w:val="pt-BR"/>
        </w:rPr>
        <w:tab/>
      </w:r>
      <w:r w:rsidRPr="00886E82">
        <w:rPr>
          <w:sz w:val="16"/>
        </w:rPr>
        <w:t>e-mail</w:t>
      </w:r>
      <w:r w:rsidRPr="00886E82">
        <w:rPr>
          <w:sz w:val="16"/>
          <w:lang w:val="bg-BG"/>
        </w:rPr>
        <w:t xml:space="preserve">: </w:t>
      </w:r>
      <w:r w:rsidRPr="00886E82">
        <w:rPr>
          <w:sz w:val="16"/>
          <w:lang w:val="pt-BR"/>
        </w:rPr>
        <w:t>obs</w:t>
      </w:r>
      <w:r w:rsidRPr="00886E82">
        <w:rPr>
          <w:sz w:val="16"/>
        </w:rPr>
        <w:t>h</w:t>
      </w:r>
      <w:r w:rsidRPr="00886E82">
        <w:rPr>
          <w:sz w:val="16"/>
          <w:lang w:val="pt-BR"/>
        </w:rPr>
        <w:t>tina</w:t>
      </w:r>
      <w:r w:rsidRPr="00886E82">
        <w:rPr>
          <w:sz w:val="16"/>
          <w:lang w:val="bg-BG"/>
        </w:rPr>
        <w:t>@</w:t>
      </w:r>
      <w:r w:rsidRPr="00886E82">
        <w:rPr>
          <w:sz w:val="16"/>
          <w:lang w:val="pt-BR"/>
        </w:rPr>
        <w:t>burgas</w:t>
      </w:r>
      <w:r w:rsidRPr="00886E82">
        <w:rPr>
          <w:sz w:val="16"/>
          <w:lang w:val="bg-BG"/>
        </w:rPr>
        <w:t>.</w:t>
      </w:r>
      <w:r w:rsidRPr="00886E82">
        <w:rPr>
          <w:sz w:val="16"/>
          <w:lang w:val="pt-BR"/>
        </w:rPr>
        <w:t>bg</w:t>
      </w:r>
      <w:r w:rsidRPr="00886E82">
        <w:rPr>
          <w:sz w:val="16"/>
          <w:szCs w:val="16"/>
          <w:lang w:val="bg-BG"/>
        </w:rPr>
        <w:t xml:space="preserve"> </w:t>
      </w:r>
    </w:p>
    <w:p w:rsidR="00886E82" w:rsidRPr="00886E82" w:rsidRDefault="00886E82" w:rsidP="00886E82">
      <w:pPr>
        <w:rPr>
          <w:sz w:val="16"/>
          <w:szCs w:val="16"/>
          <w:lang w:val="bg-BG"/>
        </w:rPr>
      </w:pPr>
      <w:r w:rsidRPr="00886E82">
        <w:rPr>
          <w:sz w:val="16"/>
          <w:szCs w:val="16"/>
          <w:lang w:val="bg-BG"/>
        </w:rPr>
        <w:t xml:space="preserve">www.burgas.bg </w:t>
      </w:r>
      <w:r w:rsidRPr="00886E82">
        <w:rPr>
          <w:sz w:val="16"/>
          <w:szCs w:val="16"/>
        </w:rPr>
        <w:t xml:space="preserve">                             </w:t>
      </w:r>
      <w:r>
        <w:rPr>
          <w:sz w:val="16"/>
          <w:szCs w:val="16"/>
          <w:lang w:val="bg-BG"/>
        </w:rPr>
        <w:t xml:space="preserve">             </w:t>
      </w:r>
      <w:r w:rsidRPr="00886E82">
        <w:rPr>
          <w:sz w:val="16"/>
          <w:szCs w:val="16"/>
        </w:rPr>
        <w:t xml:space="preserve">                                           </w:t>
      </w:r>
      <w:r w:rsidRPr="00886E82">
        <w:rPr>
          <w:sz w:val="16"/>
          <w:szCs w:val="16"/>
        </w:rPr>
        <w:tab/>
      </w:r>
      <w:r w:rsidRPr="00886E82">
        <w:rPr>
          <w:sz w:val="16"/>
          <w:szCs w:val="16"/>
          <w:lang w:val="bg-BG"/>
        </w:rPr>
        <w:t>www.burgas.bg</w:t>
      </w:r>
      <w:r w:rsidRPr="00886E82">
        <w:rPr>
          <w:noProof/>
          <w:sz w:val="16"/>
          <w:szCs w:val="16"/>
          <w:lang w:val="bg-BG"/>
        </w:rPr>
        <w:t xml:space="preserve"> </w:t>
      </w:r>
      <w:r w:rsidRPr="00886E82">
        <w:rPr>
          <w:noProof/>
          <w:sz w:val="16"/>
          <w:szCs w:val="16"/>
          <w:lang w:val="bg-BG"/>
        </w:rPr>
        <w:drawing>
          <wp:anchor distT="0" distB="0" distL="114300" distR="114300" simplePos="0" relativeHeight="251661312" behindDoc="0" locked="0" layoutInCell="1" allowOverlap="1" wp14:anchorId="20C972BC" wp14:editId="6B435622">
            <wp:simplePos x="0" y="0"/>
            <wp:positionH relativeFrom="column">
              <wp:posOffset>4455922</wp:posOffset>
            </wp:positionH>
            <wp:positionV relativeFrom="paragraph">
              <wp:posOffset>5080</wp:posOffset>
            </wp:positionV>
            <wp:extent cx="297180" cy="158115"/>
            <wp:effectExtent l="0" t="0" r="762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файл за изтегляне.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7180" cy="158115"/>
                    </a:xfrm>
                    <a:prstGeom prst="rect">
                      <a:avLst/>
                    </a:prstGeom>
                  </pic:spPr>
                </pic:pic>
              </a:graphicData>
            </a:graphic>
            <wp14:sizeRelH relativeFrom="page">
              <wp14:pctWidth>0</wp14:pctWidth>
            </wp14:sizeRelH>
            <wp14:sizeRelV relativeFrom="page">
              <wp14:pctHeight>0</wp14:pctHeight>
            </wp14:sizeRelV>
          </wp:anchor>
        </w:drawing>
      </w:r>
      <w:r w:rsidRPr="00886E82">
        <w:rPr>
          <w:noProof/>
          <w:sz w:val="16"/>
          <w:szCs w:val="16"/>
          <w:lang w:val="bg-BG"/>
        </w:rPr>
        <w:drawing>
          <wp:anchor distT="0" distB="0" distL="114300" distR="114300" simplePos="0" relativeHeight="251662336" behindDoc="0" locked="0" layoutInCell="1" allowOverlap="1" wp14:anchorId="114C4D44" wp14:editId="373CE75F">
            <wp:simplePos x="0" y="0"/>
            <wp:positionH relativeFrom="column">
              <wp:posOffset>1646555</wp:posOffset>
            </wp:positionH>
            <wp:positionV relativeFrom="paragraph">
              <wp:posOffset>17780</wp:posOffset>
            </wp:positionV>
            <wp:extent cx="297180" cy="158115"/>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файл за изтегляне.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7180" cy="158115"/>
                    </a:xfrm>
                    <a:prstGeom prst="rect">
                      <a:avLst/>
                    </a:prstGeom>
                  </pic:spPr>
                </pic:pic>
              </a:graphicData>
            </a:graphic>
            <wp14:sizeRelH relativeFrom="page">
              <wp14:pctWidth>0</wp14:pctWidth>
            </wp14:sizeRelH>
            <wp14:sizeRelV relativeFrom="page">
              <wp14:pctHeight>0</wp14:pctHeight>
            </wp14:sizeRelV>
          </wp:anchor>
        </w:drawing>
      </w:r>
      <w:r w:rsidRPr="00886E82">
        <w:rPr>
          <w:noProof/>
          <w:sz w:val="16"/>
          <w:szCs w:val="16"/>
          <w:lang w:val="bg-BG"/>
        </w:rPr>
        <mc:AlternateContent>
          <mc:Choice Requires="wps">
            <w:drawing>
              <wp:anchor distT="0" distB="0" distL="114300" distR="114300" simplePos="0" relativeHeight="251660288" behindDoc="0" locked="0" layoutInCell="1" allowOverlap="1" wp14:anchorId="3684EDCC" wp14:editId="24A36D20">
                <wp:simplePos x="0" y="0"/>
                <wp:positionH relativeFrom="column">
                  <wp:posOffset>2631440</wp:posOffset>
                </wp:positionH>
                <wp:positionV relativeFrom="paragraph">
                  <wp:posOffset>164465</wp:posOffset>
                </wp:positionV>
                <wp:extent cx="1209675" cy="276225"/>
                <wp:effectExtent l="0" t="0" r="0" b="0"/>
                <wp:wrapNone/>
                <wp:docPr id="6" name="Rectangle 6"/>
                <wp:cNvGraphicFramePr/>
                <a:graphic xmlns:a="http://schemas.openxmlformats.org/drawingml/2006/main">
                  <a:graphicData uri="http://schemas.microsoft.com/office/word/2010/wordprocessingShape">
                    <wps:wsp>
                      <wps:cNvSpPr/>
                      <wps:spPr>
                        <a:xfrm>
                          <a:off x="0" y="0"/>
                          <a:ext cx="1209675" cy="276225"/>
                        </a:xfrm>
                        <a:prstGeom prst="rect">
                          <a:avLst/>
                        </a:prstGeom>
                        <a:noFill/>
                        <a:ln w="12700" cap="flat" cmpd="sng" algn="ctr">
                          <a:noFill/>
                          <a:prstDash val="solid"/>
                          <a:miter lim="800000"/>
                        </a:ln>
                        <a:effectLst/>
                      </wps:spPr>
                      <wps:txbx>
                        <w:txbxContent>
                          <w:p w:rsidR="00886E82" w:rsidRPr="00886E82" w:rsidRDefault="00886E82" w:rsidP="00886E82">
                            <w:pPr>
                              <w:jc w:val="center"/>
                              <w:rPr>
                                <w:rFonts w:ascii="Century Gothic" w:hAnsi="Century Gothic" w:cs="Tahoma"/>
                                <w:b/>
                                <w:color w:val="000000"/>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684EDCC" id="Rectangle 6" o:spid="_x0000_s1026" style="position:absolute;margin-left:207.2pt;margin-top:12.95pt;width:95.25pt;height:21.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WOtXQIAAKoEAAAOAAAAZHJzL2Uyb0RvYy54bWysVEtv2zAMvg/YfxB0X+0YbdIadYqgQYYB&#10;RVssHXpmZCkWoNckJXb360fJbht0Ow3zQSZFmo+PH319M2hFjtwHaU1DZ2clJdww20qzb+iPp82X&#10;S0pCBNOCsoY39IUHerP8/Om6dzWvbGdVyz3BICbUvWtoF6OriyKwjmsIZ9Zxg0ZhvYaIqt8XrYce&#10;o2tVVGU5L3rrW+ct4yHg7Xo00mWOLwRn8UGIwCNRDcXaYj59PnfpLJbXUO89uE6yqQz4hyo0SINJ&#10;30KtIQI5ePlHKC2Zt8GKeMasLqwQkvHcA3YzKz90s+3A8dwLghPcG0zh/4Vl98dHT2Tb0DklBjSO&#10;6DuCBmavOJkneHoXavTaukc/aQHF1OsgvE5v7IIMGdKXN0j5EAnDy1lVXs0XF5QwtFWLeVVdpKDF&#10;+9fOh/iVW02S0FCP2TOScLwLcXR9dUnJjN1IpfAeamVInzIsSpwsA2SPUBBR1A77CWZPCag90pJF&#10;n0OefJtCriF05AjIjGCVbEcuaBmRkErqhl6W6ZnKVSal5JlSU2EJmRGLJMVhN0wA7Wz7gqh6O9It&#10;OLaRmO8OQnwEj/zCenFn4gMeQllswk4SJZ31v/52n/xx7GilpEe+YtE/D+A5JeqbQUJczc7PE8Gz&#10;cn6xqFDxp5bdqcUc9K3Fxme4nY5lMflH9SoKb/UzrtYqZUUTGIa5Rygn5TaOe4TLyfhqld2Q1A7i&#10;ndk6loInyBLST8MzeDdNOCI37u0rt6H+MOjRdxz16hCtkJkFCeIRV2RPUnAhMo+m5U0bd6pnr/df&#10;zPI3AAAA//8DAFBLAwQUAAYACAAAACEAuLkYS94AAAAJAQAADwAAAGRycy9kb3ducmV2LnhtbEyP&#10;y07DMBBF90j8gzVI7KjTylRtGqcCJIRQF4gCe8d2k6jxOLKdR/+eYUV3dzRHd84U+9l1bLQhth4l&#10;LBcZMIvamxZrCd9frw8bYDEpNKrzaCVcbIR9eXtTqNz4CT/teEw1oxKMuZLQpNTnnEfdWKfiwvcW&#10;aXfywalEY6i5CWqictfxVZatuVMt0oVG9falsfp8HJyEH396npyu8H28fLTD2yFovTlIeX83P+2A&#10;JTunfxj+9EkdSnKq/IAmsk6CWApBqITV4xYYAetMUKgobAXwsuDXH5S/AAAA//8DAFBLAQItABQA&#10;BgAIAAAAIQC2gziS/gAAAOEBAAATAAAAAAAAAAAAAAAAAAAAAABbQ29udGVudF9UeXBlc10ueG1s&#10;UEsBAi0AFAAGAAgAAAAhADj9If/WAAAAlAEAAAsAAAAAAAAAAAAAAAAALwEAAF9yZWxzLy5yZWxz&#10;UEsBAi0AFAAGAAgAAAAhAO1lY61dAgAAqgQAAA4AAAAAAAAAAAAAAAAALgIAAGRycy9lMm9Eb2Mu&#10;eG1sUEsBAi0AFAAGAAgAAAAhALi5GEveAAAACQEAAA8AAAAAAAAAAAAAAAAAtwQAAGRycy9kb3du&#10;cmV2LnhtbFBLBQYAAAAABAAEAPMAAADCBQAAAAA=&#10;" filled="f" stroked="f" strokeweight="1pt">
                <v:textbox>
                  <w:txbxContent>
                    <w:p w:rsidR="00886E82" w:rsidRPr="00886E82" w:rsidRDefault="00886E82" w:rsidP="00886E82">
                      <w:pPr>
                        <w:jc w:val="center"/>
                        <w:rPr>
                          <w:rFonts w:ascii="Century Gothic" w:hAnsi="Century Gothic" w:cs="Tahoma"/>
                          <w:b/>
                          <w:color w:val="000000"/>
                          <w:sz w:val="16"/>
                        </w:rPr>
                      </w:pPr>
                    </w:p>
                  </w:txbxContent>
                </v:textbox>
              </v:rect>
            </w:pict>
          </mc:Fallback>
        </mc:AlternateContent>
      </w:r>
    </w:p>
    <w:p w:rsidR="00886E82" w:rsidRPr="00886E82" w:rsidRDefault="00886E82" w:rsidP="00886E82">
      <w:pPr>
        <w:rPr>
          <w:sz w:val="24"/>
          <w:szCs w:val="24"/>
          <w:lang w:val="bg-BG"/>
        </w:rPr>
      </w:pPr>
      <w:r w:rsidRPr="00886E82">
        <w:rPr>
          <w:sz w:val="24"/>
          <w:szCs w:val="24"/>
          <w:lang w:val="bg-BG"/>
        </w:rPr>
        <w:tab/>
      </w:r>
      <w:r w:rsidRPr="00886E82">
        <w:rPr>
          <w:sz w:val="24"/>
          <w:szCs w:val="24"/>
          <w:lang w:val="bg-BG"/>
        </w:rPr>
        <w:tab/>
      </w:r>
      <w:r>
        <w:rPr>
          <w:sz w:val="24"/>
          <w:szCs w:val="24"/>
          <w:lang w:val="bg-BG"/>
        </w:rPr>
        <w:t xml:space="preserve"> </w:t>
      </w:r>
    </w:p>
    <w:p w:rsidR="00886E82" w:rsidRPr="00886E82" w:rsidRDefault="00886E82" w:rsidP="00886E82">
      <w:pPr>
        <w:spacing w:after="160" w:line="259" w:lineRule="auto"/>
        <w:rPr>
          <w:rFonts w:eastAsia="Calibri"/>
          <w:sz w:val="28"/>
          <w:szCs w:val="28"/>
          <w:lang w:val="bg-BG" w:eastAsia="en-US"/>
        </w:rPr>
      </w:pPr>
    </w:p>
    <w:p w:rsidR="00732BBD" w:rsidRPr="00AC1894" w:rsidRDefault="00732BBD" w:rsidP="00732BBD">
      <w:pPr>
        <w:rPr>
          <w:b/>
          <w:sz w:val="24"/>
          <w:szCs w:val="24"/>
          <w:lang w:val="ru-RU"/>
        </w:rPr>
      </w:pPr>
      <w:r w:rsidRPr="00AC1894">
        <w:rPr>
          <w:b/>
          <w:sz w:val="24"/>
          <w:szCs w:val="24"/>
          <w:lang w:val="bg-BG"/>
        </w:rPr>
        <w:t>ДО</w:t>
      </w:r>
    </w:p>
    <w:p w:rsidR="00732BBD" w:rsidRPr="00AC1894" w:rsidRDefault="00732BBD" w:rsidP="00732BBD">
      <w:pPr>
        <w:rPr>
          <w:b/>
          <w:sz w:val="24"/>
          <w:szCs w:val="24"/>
          <w:lang w:val="bg-BG"/>
        </w:rPr>
      </w:pPr>
      <w:r w:rsidRPr="00AC1894">
        <w:rPr>
          <w:b/>
          <w:sz w:val="24"/>
          <w:szCs w:val="24"/>
          <w:lang w:val="bg-BG"/>
        </w:rPr>
        <w:t>ОБЩИНСКИ СЪВЕТ</w:t>
      </w:r>
      <w:r w:rsidR="00886E82">
        <w:rPr>
          <w:b/>
          <w:sz w:val="24"/>
          <w:szCs w:val="24"/>
          <w:lang w:val="bg-BG"/>
        </w:rPr>
        <w:t xml:space="preserve"> </w:t>
      </w:r>
      <w:r w:rsidRPr="00AC1894">
        <w:rPr>
          <w:b/>
          <w:sz w:val="24"/>
          <w:szCs w:val="24"/>
          <w:lang w:val="bg-BG"/>
        </w:rPr>
        <w:t>БУРГАС</w:t>
      </w:r>
    </w:p>
    <w:p w:rsidR="00732BBD" w:rsidRPr="00AC1894" w:rsidRDefault="00732BBD" w:rsidP="00732BBD">
      <w:pPr>
        <w:ind w:firstLine="720"/>
        <w:rPr>
          <w:sz w:val="24"/>
          <w:szCs w:val="24"/>
          <w:lang w:val="bg-BG"/>
        </w:rPr>
      </w:pPr>
    </w:p>
    <w:p w:rsidR="00732BBD" w:rsidRDefault="00732BBD" w:rsidP="00732BBD">
      <w:pPr>
        <w:ind w:firstLine="720"/>
        <w:jc w:val="center"/>
        <w:rPr>
          <w:b/>
          <w:sz w:val="24"/>
          <w:szCs w:val="24"/>
          <w:lang w:val="ru-RU"/>
        </w:rPr>
      </w:pPr>
    </w:p>
    <w:p w:rsidR="00BC133B" w:rsidRDefault="00BC133B" w:rsidP="00732BBD">
      <w:pPr>
        <w:ind w:firstLine="720"/>
        <w:jc w:val="center"/>
        <w:rPr>
          <w:b/>
          <w:sz w:val="24"/>
          <w:szCs w:val="24"/>
          <w:lang w:val="ru-RU"/>
        </w:rPr>
      </w:pPr>
    </w:p>
    <w:p w:rsidR="00BC133B" w:rsidRDefault="00BC133B" w:rsidP="00732BBD">
      <w:pPr>
        <w:ind w:firstLine="720"/>
        <w:jc w:val="center"/>
        <w:rPr>
          <w:b/>
          <w:sz w:val="24"/>
          <w:szCs w:val="24"/>
          <w:lang w:val="ru-RU"/>
        </w:rPr>
      </w:pPr>
    </w:p>
    <w:p w:rsidR="00BC133B" w:rsidRPr="00AC1894" w:rsidRDefault="00BC133B" w:rsidP="00732BBD">
      <w:pPr>
        <w:ind w:firstLine="720"/>
        <w:jc w:val="center"/>
        <w:rPr>
          <w:b/>
          <w:sz w:val="24"/>
          <w:szCs w:val="24"/>
          <w:lang w:val="ru-RU"/>
        </w:rPr>
      </w:pPr>
    </w:p>
    <w:p w:rsidR="00732BBD" w:rsidRPr="00AC1894" w:rsidRDefault="006E7368" w:rsidP="00AB2AAE">
      <w:pPr>
        <w:ind w:left="2124" w:firstLine="708"/>
        <w:rPr>
          <w:b/>
          <w:sz w:val="24"/>
          <w:szCs w:val="24"/>
          <w:lang w:val="bg-BG"/>
        </w:rPr>
      </w:pPr>
      <w:r>
        <w:rPr>
          <w:b/>
          <w:sz w:val="24"/>
          <w:szCs w:val="24"/>
        </w:rPr>
        <w:t xml:space="preserve">      </w:t>
      </w:r>
      <w:r w:rsidR="00732BBD" w:rsidRPr="00AC1894">
        <w:rPr>
          <w:b/>
          <w:sz w:val="24"/>
          <w:szCs w:val="24"/>
          <w:lang w:val="bg-BG"/>
        </w:rPr>
        <w:t>ДОКЛАДНА  ЗАПИСКА</w:t>
      </w:r>
    </w:p>
    <w:p w:rsidR="00732BBD" w:rsidRPr="00AC1894" w:rsidRDefault="00732BBD" w:rsidP="00C236A3">
      <w:pPr>
        <w:keepNext/>
        <w:spacing w:before="240" w:after="60"/>
        <w:ind w:firstLine="567"/>
        <w:jc w:val="center"/>
        <w:outlineLvl w:val="2"/>
        <w:rPr>
          <w:b/>
          <w:sz w:val="24"/>
          <w:szCs w:val="24"/>
          <w:lang w:val="bg-BG"/>
        </w:rPr>
      </w:pPr>
      <w:r w:rsidRPr="00AC1894">
        <w:rPr>
          <w:b/>
          <w:sz w:val="24"/>
          <w:szCs w:val="24"/>
          <w:lang w:val="bg-BG"/>
        </w:rPr>
        <w:t>ОТ ДИМИТЪР НИКОЛОВ, КМЕТ НА ОБЩИНА БУРГАС</w:t>
      </w:r>
    </w:p>
    <w:p w:rsidR="00732BBD" w:rsidRPr="00AC1894" w:rsidRDefault="00732BBD" w:rsidP="00C236A3">
      <w:pPr>
        <w:ind w:firstLine="567"/>
        <w:rPr>
          <w:sz w:val="24"/>
          <w:szCs w:val="24"/>
          <w:lang w:val="bg-BG"/>
        </w:rPr>
      </w:pPr>
    </w:p>
    <w:p w:rsidR="00732BBD" w:rsidRPr="00AC1894" w:rsidRDefault="00732BBD" w:rsidP="00C236A3">
      <w:pPr>
        <w:widowControl w:val="0"/>
        <w:ind w:firstLine="567"/>
        <w:jc w:val="both"/>
        <w:rPr>
          <w:sz w:val="24"/>
          <w:szCs w:val="24"/>
          <w:lang w:val="bg-BG"/>
        </w:rPr>
      </w:pPr>
      <w:r w:rsidRPr="00AC1894">
        <w:rPr>
          <w:b/>
          <w:sz w:val="24"/>
          <w:szCs w:val="24"/>
          <w:lang w:val="bg-BG"/>
        </w:rPr>
        <w:t>ОТНОСНО:</w:t>
      </w:r>
      <w:r w:rsidRPr="00AC1894">
        <w:rPr>
          <w:sz w:val="24"/>
          <w:szCs w:val="24"/>
          <w:lang w:val="bg-BG"/>
        </w:rPr>
        <w:t xml:space="preserve"> Приемане на </w:t>
      </w:r>
      <w:r w:rsidR="00A73142" w:rsidRPr="00AC1894">
        <w:rPr>
          <w:sz w:val="24"/>
          <w:szCs w:val="24"/>
          <w:lang w:val="bg-BG"/>
        </w:rPr>
        <w:t>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Pr="00AC1894">
        <w:rPr>
          <w:sz w:val="24"/>
          <w:szCs w:val="24"/>
          <w:lang w:val="bg-BG"/>
        </w:rPr>
        <w:t>, приета от Общински съвет - Бургас</w:t>
      </w:r>
    </w:p>
    <w:p w:rsidR="00732BBD" w:rsidRDefault="00732BBD" w:rsidP="00C236A3">
      <w:pPr>
        <w:widowControl w:val="0"/>
        <w:ind w:firstLine="567"/>
        <w:jc w:val="both"/>
        <w:rPr>
          <w:sz w:val="24"/>
          <w:szCs w:val="24"/>
          <w:lang w:val="bg-BG"/>
        </w:rPr>
      </w:pPr>
    </w:p>
    <w:p w:rsidR="002F4229" w:rsidRPr="00AC1894" w:rsidRDefault="002F4229" w:rsidP="00C236A3">
      <w:pPr>
        <w:widowControl w:val="0"/>
        <w:ind w:firstLine="567"/>
        <w:jc w:val="both"/>
        <w:rPr>
          <w:sz w:val="24"/>
          <w:szCs w:val="24"/>
          <w:lang w:val="bg-BG"/>
        </w:rPr>
      </w:pPr>
    </w:p>
    <w:p w:rsidR="0027387C" w:rsidRDefault="00732BBD" w:rsidP="0027387C">
      <w:pPr>
        <w:widowControl w:val="0"/>
        <w:ind w:firstLine="567"/>
        <w:jc w:val="both"/>
        <w:rPr>
          <w:b/>
          <w:sz w:val="24"/>
          <w:szCs w:val="24"/>
          <w:lang w:val="bg-BG"/>
        </w:rPr>
      </w:pPr>
      <w:r w:rsidRPr="00AC1894">
        <w:rPr>
          <w:b/>
          <w:sz w:val="24"/>
          <w:szCs w:val="24"/>
          <w:lang w:val="bg-BG"/>
        </w:rPr>
        <w:t>УВАЖАЕМИ ДАМИ И ГОСПОДА ОБЩИНСКИ СЪВЕТНИЦИ,</w:t>
      </w:r>
    </w:p>
    <w:p w:rsidR="00AC1894" w:rsidRPr="0027387C" w:rsidRDefault="00AC1894" w:rsidP="0027387C">
      <w:pPr>
        <w:widowControl w:val="0"/>
        <w:ind w:firstLine="567"/>
        <w:jc w:val="both"/>
        <w:rPr>
          <w:b/>
          <w:sz w:val="24"/>
          <w:szCs w:val="24"/>
          <w:lang w:val="bg-BG"/>
        </w:rPr>
      </w:pPr>
      <w:r w:rsidRPr="00AC1894">
        <w:rPr>
          <w:sz w:val="24"/>
          <w:szCs w:val="24"/>
          <w:lang w:val="bg-BG"/>
        </w:rPr>
        <w:t>Предлаган</w:t>
      </w:r>
      <w:r w:rsidR="002C6E34">
        <w:rPr>
          <w:sz w:val="24"/>
          <w:szCs w:val="24"/>
          <w:lang w:val="bg-BG"/>
        </w:rPr>
        <w:t>ите</w:t>
      </w:r>
      <w:r w:rsidRPr="00AC1894">
        <w:rPr>
          <w:sz w:val="24"/>
          <w:szCs w:val="24"/>
          <w:lang w:val="bg-BG"/>
        </w:rPr>
        <w:t xml:space="preserve"> изменени</w:t>
      </w:r>
      <w:r w:rsidR="002C6E34">
        <w:rPr>
          <w:sz w:val="24"/>
          <w:szCs w:val="24"/>
          <w:lang w:val="bg-BG"/>
        </w:rPr>
        <w:t xml:space="preserve">я и допълнения в </w:t>
      </w:r>
      <w:r w:rsidR="002C6E34" w:rsidRPr="00AC1894">
        <w:rPr>
          <w:sz w:val="24"/>
          <w:szCs w:val="24"/>
          <w:lang w:val="bg-BG"/>
        </w:rPr>
        <w:t xml:space="preserve">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C1894">
        <w:rPr>
          <w:sz w:val="24"/>
          <w:szCs w:val="24"/>
          <w:lang w:val="bg-BG"/>
        </w:rPr>
        <w:t>каса</w:t>
      </w:r>
      <w:r w:rsidR="002C6E34">
        <w:rPr>
          <w:sz w:val="24"/>
          <w:szCs w:val="24"/>
          <w:lang w:val="bg-BG"/>
        </w:rPr>
        <w:t>ят</w:t>
      </w:r>
      <w:r w:rsidRPr="00AC1894">
        <w:rPr>
          <w:sz w:val="24"/>
          <w:szCs w:val="24"/>
          <w:lang w:val="bg-BG"/>
        </w:rPr>
        <w:t xml:space="preserve"> въвеждане на целогодишен режим на определената за паркиране „зелена зона“, с различен часови диапазон на действие в различните сезони. </w:t>
      </w:r>
    </w:p>
    <w:p w:rsidR="00AC1894" w:rsidRPr="00AC1894" w:rsidRDefault="00AC1894" w:rsidP="00AC1894">
      <w:pPr>
        <w:widowControl w:val="0"/>
        <w:ind w:firstLine="709"/>
        <w:jc w:val="both"/>
        <w:rPr>
          <w:sz w:val="24"/>
          <w:szCs w:val="24"/>
          <w:lang w:val="bg-BG"/>
        </w:rPr>
      </w:pPr>
      <w:r w:rsidRPr="00AC1894">
        <w:rPr>
          <w:sz w:val="24"/>
          <w:szCs w:val="24"/>
          <w:lang w:val="bg-BG"/>
        </w:rPr>
        <w:t xml:space="preserve">Предложението е следствие от постъпилите множество искания от граждани за въвеждане на целогодишен режим на действие на платено паркиране в тази територия на града. Такива искания са постъпили в деловодствата на Община Бургас, ОП „Транспорт“, Общински съвет – Бургас, както и на електронните пощи на общинските съветници, членове на </w:t>
      </w:r>
      <w:hyperlink r:id="rId8" w:history="1">
        <w:r w:rsidRPr="00AC1894">
          <w:rPr>
            <w:sz w:val="24"/>
            <w:szCs w:val="24"/>
            <w:lang w:val="bg-BG"/>
          </w:rPr>
          <w:t>Постоянната комисия по транспорт и безопасност на движението</w:t>
        </w:r>
      </w:hyperlink>
      <w:r w:rsidRPr="00AC1894">
        <w:rPr>
          <w:sz w:val="24"/>
          <w:szCs w:val="24"/>
          <w:lang w:val="bg-BG"/>
        </w:rPr>
        <w:t>.</w:t>
      </w:r>
    </w:p>
    <w:p w:rsidR="00BA6AF9" w:rsidRPr="00BA6AF9" w:rsidRDefault="00AC1894" w:rsidP="00BA6AF9">
      <w:pPr>
        <w:widowControl w:val="0"/>
        <w:ind w:firstLine="709"/>
        <w:jc w:val="both"/>
        <w:rPr>
          <w:sz w:val="24"/>
          <w:szCs w:val="24"/>
          <w:u w:val="single"/>
          <w:lang w:val="bg-BG"/>
        </w:rPr>
      </w:pPr>
      <w:r w:rsidRPr="00AC1894">
        <w:rPr>
          <w:sz w:val="24"/>
          <w:szCs w:val="24"/>
          <w:lang w:val="bg-BG"/>
        </w:rPr>
        <w:t xml:space="preserve">Исканията са свързани с завишената натовареност и концентрация на моторни превозни средства в тази част на града. Броят на заявителите, възлиза на над 350 души, като </w:t>
      </w:r>
      <w:r w:rsidR="002C6E34">
        <w:rPr>
          <w:sz w:val="24"/>
          <w:szCs w:val="24"/>
          <w:lang w:val="bg-BG"/>
        </w:rPr>
        <w:t>в подкрепа на това</w:t>
      </w:r>
      <w:r w:rsidR="002C6E34" w:rsidRPr="00AC1894">
        <w:rPr>
          <w:sz w:val="24"/>
          <w:szCs w:val="24"/>
          <w:lang w:val="bg-BG"/>
        </w:rPr>
        <w:t xml:space="preserve"> </w:t>
      </w:r>
      <w:r w:rsidRPr="00AC1894">
        <w:rPr>
          <w:sz w:val="24"/>
          <w:szCs w:val="24"/>
          <w:lang w:val="bg-BG"/>
        </w:rPr>
        <w:t>са изложени становища</w:t>
      </w:r>
      <w:r w:rsidR="002C6E34">
        <w:rPr>
          <w:sz w:val="24"/>
          <w:szCs w:val="24"/>
          <w:lang w:val="bg-BG"/>
        </w:rPr>
        <w:t xml:space="preserve"> </w:t>
      </w:r>
      <w:r w:rsidRPr="00AC1894">
        <w:rPr>
          <w:sz w:val="24"/>
          <w:szCs w:val="24"/>
          <w:lang w:val="bg-BG"/>
        </w:rPr>
        <w:t xml:space="preserve">и от </w:t>
      </w:r>
      <w:r w:rsidR="002C6E34">
        <w:rPr>
          <w:sz w:val="24"/>
          <w:szCs w:val="24"/>
          <w:lang w:val="bg-BG"/>
        </w:rPr>
        <w:t xml:space="preserve">жители на </w:t>
      </w:r>
      <w:proofErr w:type="spellStart"/>
      <w:r w:rsidRPr="00AC1894">
        <w:rPr>
          <w:sz w:val="24"/>
          <w:szCs w:val="24"/>
          <w:lang w:val="bg-BG"/>
        </w:rPr>
        <w:t>високоетажни</w:t>
      </w:r>
      <w:proofErr w:type="spellEnd"/>
      <w:r w:rsidR="002C6E34">
        <w:rPr>
          <w:sz w:val="24"/>
          <w:szCs w:val="24"/>
          <w:lang w:val="bg-BG"/>
        </w:rPr>
        <w:t xml:space="preserve"> блокове</w:t>
      </w:r>
      <w:r w:rsidRPr="00AC1894">
        <w:rPr>
          <w:sz w:val="24"/>
          <w:szCs w:val="24"/>
          <w:lang w:val="bg-BG"/>
        </w:rPr>
        <w:t>,</w:t>
      </w:r>
      <w:r w:rsidR="002C6E34">
        <w:rPr>
          <w:sz w:val="24"/>
          <w:szCs w:val="24"/>
          <w:lang w:val="bg-BG"/>
        </w:rPr>
        <w:t xml:space="preserve"> където има</w:t>
      </w:r>
      <w:r w:rsidRPr="00AC1894">
        <w:rPr>
          <w:sz w:val="24"/>
          <w:szCs w:val="24"/>
          <w:lang w:val="bg-BG"/>
        </w:rPr>
        <w:t xml:space="preserve"> недостиг на места за паркиране. Затруднения в условията и реда за регулиране на паркирането, въпреки действието на настоящите правила, изпитват и всички останали желаещи да ползват тези услуги в района. </w:t>
      </w:r>
      <w:r w:rsidR="00BA6AF9" w:rsidRPr="00BA6AF9">
        <w:rPr>
          <w:sz w:val="24"/>
          <w:szCs w:val="24"/>
          <w:lang w:val="bg-BG"/>
        </w:rPr>
        <w:t>Това се отнася и до гостите на града, които прекарват време в тази част на Бургас.</w:t>
      </w:r>
    </w:p>
    <w:p w:rsidR="00AC1894" w:rsidRPr="00AC1894" w:rsidRDefault="00AC1894" w:rsidP="00AC1894">
      <w:pPr>
        <w:widowControl w:val="0"/>
        <w:ind w:firstLine="709"/>
        <w:jc w:val="both"/>
        <w:rPr>
          <w:sz w:val="24"/>
          <w:szCs w:val="24"/>
          <w:lang w:val="bg-BG"/>
        </w:rPr>
      </w:pPr>
      <w:r w:rsidRPr="00AC1894">
        <w:rPr>
          <w:sz w:val="24"/>
          <w:szCs w:val="24"/>
          <w:lang w:val="bg-BG"/>
        </w:rPr>
        <w:t>До настоящия момент действието на режима на платено паркиране в зелен</w:t>
      </w:r>
      <w:r w:rsidR="002F54E1">
        <w:rPr>
          <w:sz w:val="24"/>
          <w:szCs w:val="24"/>
          <w:lang w:val="bg-BG"/>
        </w:rPr>
        <w:t>а</w:t>
      </w:r>
      <w:r w:rsidRPr="00AC1894">
        <w:rPr>
          <w:sz w:val="24"/>
          <w:szCs w:val="24"/>
          <w:lang w:val="bg-BG"/>
        </w:rPr>
        <w:t xml:space="preserve"> зона обхваща само месеците от май до октомври. Очевидно този работен режим вече не е достатъчен да удовлетвори нуждата от контрол на паркиране</w:t>
      </w:r>
      <w:r w:rsidR="002C6E34">
        <w:rPr>
          <w:sz w:val="24"/>
          <w:szCs w:val="24"/>
          <w:lang w:val="bg-BG"/>
        </w:rPr>
        <w:t>то</w:t>
      </w:r>
      <w:r w:rsidRPr="00AC1894">
        <w:rPr>
          <w:sz w:val="24"/>
          <w:szCs w:val="24"/>
          <w:lang w:val="bg-BG"/>
        </w:rPr>
        <w:t xml:space="preserve"> за зоната. Това налага въвеждане на промяна в правилата за паркиране, </w:t>
      </w:r>
      <w:r w:rsidR="002C6E34">
        <w:rPr>
          <w:sz w:val="24"/>
          <w:szCs w:val="24"/>
          <w:lang w:val="bg-BG"/>
        </w:rPr>
        <w:t xml:space="preserve">в посока </w:t>
      </w:r>
      <w:r w:rsidRPr="00AC1894">
        <w:rPr>
          <w:sz w:val="24"/>
          <w:szCs w:val="24"/>
          <w:lang w:val="bg-BG"/>
        </w:rPr>
        <w:t>увелич</w:t>
      </w:r>
      <w:r w:rsidR="002C6E34">
        <w:rPr>
          <w:sz w:val="24"/>
          <w:szCs w:val="24"/>
          <w:lang w:val="bg-BG"/>
        </w:rPr>
        <w:t>ение</w:t>
      </w:r>
      <w:r w:rsidRPr="00AC1894">
        <w:rPr>
          <w:sz w:val="24"/>
          <w:szCs w:val="24"/>
          <w:lang w:val="bg-BG"/>
        </w:rPr>
        <w:t xml:space="preserve"> обхвата </w:t>
      </w:r>
      <w:r w:rsidR="002C6E34">
        <w:rPr>
          <w:sz w:val="24"/>
          <w:szCs w:val="24"/>
          <w:lang w:val="bg-BG"/>
        </w:rPr>
        <w:t>му</w:t>
      </w:r>
      <w:r w:rsidRPr="00AC1894">
        <w:rPr>
          <w:sz w:val="24"/>
          <w:szCs w:val="24"/>
          <w:lang w:val="bg-BG"/>
        </w:rPr>
        <w:t xml:space="preserve"> в рамките на всички работни дни от понеделник до петък включително от октомври до май. </w:t>
      </w:r>
    </w:p>
    <w:p w:rsidR="00AC1894" w:rsidRPr="00AC1894" w:rsidRDefault="00AC1894" w:rsidP="00AC1894">
      <w:pPr>
        <w:widowControl w:val="0"/>
        <w:ind w:firstLine="709"/>
        <w:jc w:val="both"/>
        <w:rPr>
          <w:sz w:val="24"/>
          <w:szCs w:val="24"/>
          <w:lang w:val="bg-BG"/>
        </w:rPr>
      </w:pPr>
      <w:r w:rsidRPr="00AC1894">
        <w:rPr>
          <w:sz w:val="24"/>
          <w:szCs w:val="24"/>
          <w:lang w:val="bg-BG"/>
        </w:rPr>
        <w:t>Въз основа на така постъпилите искания се предлага регулиране</w:t>
      </w:r>
      <w:r w:rsidR="002C6E34">
        <w:rPr>
          <w:sz w:val="24"/>
          <w:szCs w:val="24"/>
          <w:lang w:val="bg-BG"/>
        </w:rPr>
        <w:t>то</w:t>
      </w:r>
      <w:r w:rsidRPr="00AC1894">
        <w:rPr>
          <w:sz w:val="24"/>
          <w:szCs w:val="24"/>
          <w:lang w:val="bg-BG"/>
        </w:rPr>
        <w:t xml:space="preserve"> на паркирането в зелена</w:t>
      </w:r>
      <w:r w:rsidR="002C6E34">
        <w:rPr>
          <w:sz w:val="24"/>
          <w:szCs w:val="24"/>
          <w:lang w:val="bg-BG"/>
        </w:rPr>
        <w:t>та</w:t>
      </w:r>
      <w:r w:rsidRPr="00AC1894">
        <w:rPr>
          <w:sz w:val="24"/>
          <w:szCs w:val="24"/>
          <w:lang w:val="bg-BG"/>
        </w:rPr>
        <w:t xml:space="preserve"> зона да обхване и зимния сезон в часови диапазон</w:t>
      </w:r>
      <w:r w:rsidR="002C6E34">
        <w:rPr>
          <w:sz w:val="24"/>
          <w:szCs w:val="24"/>
          <w:lang w:val="bg-BG"/>
        </w:rPr>
        <w:t>,</w:t>
      </w:r>
      <w:r w:rsidRPr="00AC1894">
        <w:rPr>
          <w:sz w:val="24"/>
          <w:szCs w:val="24"/>
          <w:lang w:val="bg-BG"/>
        </w:rPr>
        <w:t xml:space="preserve"> идентичен с този на синята зона – в делн</w:t>
      </w:r>
      <w:r w:rsidR="002C6E34">
        <w:rPr>
          <w:sz w:val="24"/>
          <w:szCs w:val="24"/>
          <w:lang w:val="bg-BG"/>
        </w:rPr>
        <w:t>ични дни от 9:00 до 19:00 часа, като за ефективност на регулирането</w:t>
      </w:r>
      <w:r w:rsidRPr="00AC1894">
        <w:rPr>
          <w:sz w:val="24"/>
          <w:szCs w:val="24"/>
          <w:lang w:val="bg-BG"/>
        </w:rPr>
        <w:t xml:space="preserve"> </w:t>
      </w:r>
      <w:r w:rsidR="002C6E34" w:rsidRPr="00AC1894">
        <w:rPr>
          <w:sz w:val="24"/>
          <w:szCs w:val="24"/>
          <w:lang w:val="bg-BG"/>
        </w:rPr>
        <w:t>се променят границите на зони</w:t>
      </w:r>
      <w:r w:rsidR="002C6E34">
        <w:rPr>
          <w:sz w:val="24"/>
          <w:szCs w:val="24"/>
          <w:lang w:val="bg-BG"/>
        </w:rPr>
        <w:t>те в съществуващия им обхват</w:t>
      </w:r>
      <w:r w:rsidRPr="00AC1894">
        <w:rPr>
          <w:sz w:val="24"/>
          <w:szCs w:val="24"/>
          <w:lang w:val="bg-BG"/>
        </w:rPr>
        <w:t>.</w:t>
      </w:r>
    </w:p>
    <w:p w:rsidR="00AC1894" w:rsidRPr="00AC1894" w:rsidRDefault="00AC1894" w:rsidP="00AC1894">
      <w:pPr>
        <w:widowControl w:val="0"/>
        <w:ind w:firstLine="709"/>
        <w:jc w:val="both"/>
        <w:rPr>
          <w:sz w:val="24"/>
          <w:szCs w:val="24"/>
          <w:lang w:val="bg-BG"/>
        </w:rPr>
      </w:pPr>
      <w:r w:rsidRPr="00AC1894">
        <w:rPr>
          <w:sz w:val="24"/>
          <w:szCs w:val="24"/>
          <w:lang w:val="bg-BG"/>
        </w:rPr>
        <w:t>Другите изменения са свързани с прецизиране на текстове и отмяна на неприложими норми. Допълнителните разпоредби се допълват, като за прецизност се дава дефиниция на понятията „синя зона“ и „зелена зона“.</w:t>
      </w:r>
      <w:r w:rsidR="002C6E34" w:rsidRPr="002C6E34">
        <w:rPr>
          <w:sz w:val="24"/>
          <w:szCs w:val="24"/>
          <w:lang w:val="bg-BG"/>
        </w:rPr>
        <w:t xml:space="preserve"> </w:t>
      </w:r>
      <w:r w:rsidR="002C6E34">
        <w:rPr>
          <w:sz w:val="24"/>
          <w:szCs w:val="24"/>
          <w:lang w:val="bg-BG"/>
        </w:rPr>
        <w:t xml:space="preserve"> </w:t>
      </w:r>
    </w:p>
    <w:p w:rsidR="00AC1894" w:rsidRPr="00AC1894" w:rsidRDefault="00AC1894" w:rsidP="00AC1894">
      <w:pPr>
        <w:widowControl w:val="0"/>
        <w:ind w:firstLine="709"/>
        <w:jc w:val="both"/>
        <w:rPr>
          <w:sz w:val="24"/>
          <w:szCs w:val="24"/>
          <w:lang w:val="bg-BG"/>
        </w:rPr>
      </w:pPr>
      <w:r w:rsidRPr="00AC1894">
        <w:rPr>
          <w:sz w:val="24"/>
          <w:szCs w:val="24"/>
          <w:lang w:val="bg-BG"/>
        </w:rPr>
        <w:lastRenderedPageBreak/>
        <w:t>Въвеждането на целогодишно регулиране на паркирането в определената зелена зона води до промяна в стойността на годишните цени за услугата локално паркиране съгласно чл. 13 от Наредбата, за първи и втори автомобил. За първи автомобил от стойността от 25 става 60 лева, съобразно месеците, за които важи зоната. За втори автомобил от 50 се променя на 120 лева.</w:t>
      </w:r>
    </w:p>
    <w:p w:rsidR="00AC1894" w:rsidRPr="00AC1894" w:rsidRDefault="00AC1894" w:rsidP="00AC1894">
      <w:pPr>
        <w:widowControl w:val="0"/>
        <w:ind w:firstLine="709"/>
        <w:jc w:val="both"/>
        <w:rPr>
          <w:sz w:val="24"/>
          <w:szCs w:val="24"/>
          <w:lang w:val="bg-BG"/>
        </w:rPr>
      </w:pPr>
      <w:r w:rsidRPr="00AC1894">
        <w:rPr>
          <w:sz w:val="24"/>
          <w:szCs w:val="24"/>
          <w:lang w:val="bg-BG"/>
        </w:rPr>
        <w:t>Преминаването в новия режим на работа ще генерира и парични средства в размер от 5025 лева за привеждането на зоните в съответствие с новите правила</w:t>
      </w:r>
    </w:p>
    <w:p w:rsidR="00AC1894" w:rsidRPr="00AC1894" w:rsidRDefault="00AC1894" w:rsidP="00AC1894">
      <w:pPr>
        <w:widowControl w:val="0"/>
        <w:ind w:firstLine="720"/>
        <w:jc w:val="both"/>
        <w:rPr>
          <w:color w:val="000000"/>
          <w:sz w:val="24"/>
          <w:szCs w:val="24"/>
          <w:lang w:val="bg-BG"/>
        </w:rPr>
      </w:pPr>
      <w:r w:rsidRPr="00AC1894">
        <w:rPr>
          <w:sz w:val="24"/>
          <w:szCs w:val="24"/>
          <w:lang w:val="bg-BG"/>
        </w:rPr>
        <w:t>Целта е да се отговори адекватно на нарасналите нужди за допълнително регулиране на условията за платено паркиране в протежение на цялата територия северно от Приморски парк Бургас и въвеждането на непрекъснат режим на контрол на паркирането в работни дни. Това се прави с оглед създаването на условия за</w:t>
      </w:r>
      <w:r w:rsidRPr="00AC1894">
        <w:rPr>
          <w:color w:val="000000"/>
          <w:sz w:val="24"/>
          <w:szCs w:val="24"/>
          <w:lang w:val="bg-BG"/>
        </w:rPr>
        <w:t xml:space="preserve"> безопасно и непрекъснато ползване на всички елементи от пътното платно в тези натоварени участъци, където се създават все повече и по-чести условия за напрежение поради изчерпване на местата и неправилно паркиране.</w:t>
      </w:r>
    </w:p>
    <w:p w:rsidR="00AC1894" w:rsidRPr="00AC1894" w:rsidRDefault="00BA6AF9" w:rsidP="00AC1894">
      <w:pPr>
        <w:widowControl w:val="0"/>
        <w:ind w:firstLine="720"/>
        <w:jc w:val="both"/>
        <w:rPr>
          <w:sz w:val="24"/>
          <w:szCs w:val="24"/>
          <w:lang w:val="bg-BG"/>
        </w:rPr>
      </w:pPr>
      <w:r w:rsidRPr="00BA6AF9">
        <w:rPr>
          <w:sz w:val="24"/>
          <w:szCs w:val="24"/>
          <w:lang w:val="bg-BG"/>
        </w:rPr>
        <w:t>Тази мярка ще отговори на няколко стратегически цели от Програмата за демографско развитие на Бургас – за създаване на удобна и комфортна среда за живот и реализация чрез предоставяне на условия за транспортиране и престой в рамките на града от една страна и за осигуряване на добро качество на живот чрез намаляване влиянието на вредните емисии заради възможностите за бързо и лесно паркиране в определени зони, а и за намаляване на трафика в тях. Едновременно с това предложението за промяна в Наредбата ще увеличи ресурса на града, който ще бъде инвестиран в поддръжката на уличната мрежа.</w:t>
      </w:r>
    </w:p>
    <w:p w:rsidR="00AC1894" w:rsidRPr="00AC1894" w:rsidRDefault="00AC1894" w:rsidP="006E7368">
      <w:pPr>
        <w:spacing w:after="160" w:line="259" w:lineRule="auto"/>
        <w:ind w:firstLine="630"/>
        <w:jc w:val="both"/>
        <w:rPr>
          <w:sz w:val="24"/>
          <w:szCs w:val="24"/>
          <w:lang w:val="bg-BG"/>
        </w:rPr>
      </w:pPr>
      <w:r w:rsidRPr="00AC1894">
        <w:rPr>
          <w:rFonts w:eastAsia="Calibri"/>
          <w:sz w:val="24"/>
          <w:szCs w:val="24"/>
          <w:lang w:val="bg-BG" w:eastAsia="en-US"/>
        </w:rPr>
        <w:t xml:space="preserve">За прилагането на предложеното изменение и допълнение на Наредбата са необходими финансови средства в размер на 5025 за отпечатване на стикери и залепване. </w:t>
      </w:r>
      <w:r w:rsidRPr="00AC1894">
        <w:rPr>
          <w:sz w:val="24"/>
          <w:szCs w:val="24"/>
          <w:lang w:val="bg-BG"/>
        </w:rPr>
        <w:t xml:space="preserve">За преминаването на зелена зона в целогодишен режим на работа ще е необходимо всички налични табели да бъдат преработени, за да отразяват коректно работното време на зоната. Планирано е това да стане посредством изработка на стикери, с които да се коригират вече поставените пътни знаци и табели. Част от </w:t>
      </w:r>
      <w:proofErr w:type="spellStart"/>
      <w:r w:rsidRPr="00AC1894">
        <w:rPr>
          <w:sz w:val="24"/>
          <w:szCs w:val="24"/>
          <w:lang w:val="bg-BG"/>
        </w:rPr>
        <w:t>подзоните</w:t>
      </w:r>
      <w:proofErr w:type="spellEnd"/>
      <w:r w:rsidRPr="00AC1894">
        <w:rPr>
          <w:sz w:val="24"/>
          <w:szCs w:val="24"/>
          <w:lang w:val="bg-BG"/>
        </w:rPr>
        <w:t xml:space="preserve">, които до момента са функционирали като Комбинирана зона и Синя зона е необходимо да бъдат </w:t>
      </w:r>
      <w:proofErr w:type="spellStart"/>
      <w:r w:rsidRPr="00AC1894">
        <w:rPr>
          <w:sz w:val="24"/>
          <w:szCs w:val="24"/>
          <w:lang w:val="bg-BG"/>
        </w:rPr>
        <w:t>премаркирани</w:t>
      </w:r>
      <w:proofErr w:type="spellEnd"/>
      <w:r w:rsidRPr="00AC1894">
        <w:rPr>
          <w:sz w:val="24"/>
          <w:szCs w:val="24"/>
          <w:lang w:val="bg-BG"/>
        </w:rPr>
        <w:t xml:space="preserve">, за целта е необходимо да бъде закупена зелена боя за пътна маркировка, както и черна такава, тъй като на някои места от пътното платно ще се наложи да се покрие съществуващия слой от синя маркировка. Предвидени са разходи за материали от общ характер, които могат да възникнат при процеса на </w:t>
      </w:r>
      <w:proofErr w:type="spellStart"/>
      <w:r w:rsidRPr="00AC1894">
        <w:rPr>
          <w:sz w:val="24"/>
          <w:szCs w:val="24"/>
          <w:lang w:val="bg-BG"/>
        </w:rPr>
        <w:t>премаркиране</w:t>
      </w:r>
      <w:proofErr w:type="spellEnd"/>
      <w:r w:rsidRPr="00AC1894">
        <w:rPr>
          <w:sz w:val="24"/>
          <w:szCs w:val="24"/>
          <w:lang w:val="bg-BG"/>
        </w:rPr>
        <w:t xml:space="preserve"> като монтажни ленти, спрейове, ръкавици и др. Поради спецификата на работа на зоните за платено паркиране е необходимо цялостната преработка на хоризонталната и вертикалната пътна маркировка в Зелена зона да се извърши в рамките на от един до два дни, затова ще бъдат сформирани допълнителни три екипа от по двама служители, които в извънработно време да изпълнят съответните задачи.</w:t>
      </w:r>
      <w:r w:rsidRPr="00AC1894">
        <w:rPr>
          <w:sz w:val="24"/>
          <w:szCs w:val="24"/>
          <w:lang w:val="bg-BG"/>
        </w:rPr>
        <w:tab/>
        <w:t xml:space="preserve">Очакванията от прилагането на настоящите изменения и допълнения на Наредбата са свързани с възможността на Община Бургас да облекчи трафика, да регулира паркирането, така че да се освободи движението в зоните. </w:t>
      </w:r>
    </w:p>
    <w:p w:rsidR="00AC1894" w:rsidRPr="00AC1894" w:rsidRDefault="00AC1894" w:rsidP="00AC1894">
      <w:pPr>
        <w:widowControl w:val="0"/>
        <w:ind w:firstLine="630"/>
        <w:jc w:val="both"/>
        <w:rPr>
          <w:sz w:val="24"/>
          <w:szCs w:val="24"/>
          <w:lang w:val="bg-BG"/>
        </w:rPr>
      </w:pPr>
      <w:r w:rsidRPr="00AC1894">
        <w:rPr>
          <w:sz w:val="24"/>
          <w:szCs w:val="24"/>
          <w:lang w:val="bg-BG"/>
        </w:rPr>
        <w:t xml:space="preserve">Също така се очаква да се облекчат гражданите, които ползват редовно зоните за платено паркиране през целия работен ден, както и тези, които ги използват за кратковременно паркиране. Ще се облекчат и гражданите, които нямат собствено жилище, но живеят под наем и разполагат със собствен автомобил, които </w:t>
      </w:r>
      <w:proofErr w:type="spellStart"/>
      <w:r w:rsidRPr="00AC1894">
        <w:rPr>
          <w:sz w:val="24"/>
          <w:szCs w:val="24"/>
          <w:lang w:val="bg-BG"/>
        </w:rPr>
        <w:t>домува</w:t>
      </w:r>
      <w:proofErr w:type="spellEnd"/>
      <w:r w:rsidRPr="00AC1894">
        <w:rPr>
          <w:sz w:val="24"/>
          <w:szCs w:val="24"/>
          <w:lang w:val="bg-BG"/>
        </w:rPr>
        <w:t xml:space="preserve"> в съответните зони.</w:t>
      </w:r>
    </w:p>
    <w:p w:rsidR="00AC1894" w:rsidRPr="00AC1894" w:rsidRDefault="00AC1894" w:rsidP="00AC1894">
      <w:pPr>
        <w:widowControl w:val="0"/>
        <w:ind w:firstLine="630"/>
        <w:jc w:val="both"/>
        <w:rPr>
          <w:sz w:val="24"/>
          <w:szCs w:val="24"/>
          <w:lang w:val="bg-BG"/>
        </w:rPr>
      </w:pPr>
    </w:p>
    <w:p w:rsidR="00AC1894" w:rsidRPr="00AC1894" w:rsidRDefault="00AC1894" w:rsidP="00AC1894">
      <w:pPr>
        <w:widowControl w:val="0"/>
        <w:ind w:firstLine="720"/>
        <w:jc w:val="both"/>
        <w:rPr>
          <w:sz w:val="24"/>
          <w:szCs w:val="24"/>
          <w:lang w:val="bg-BG"/>
        </w:rPr>
      </w:pPr>
      <w:r w:rsidRPr="00AC1894">
        <w:rPr>
          <w:sz w:val="24"/>
          <w:szCs w:val="24"/>
          <w:lang w:val="bg-BG"/>
        </w:rPr>
        <w:t xml:space="preserve">Настоящите изменения и допълнения на Наредбата за условията и реда за платено и безплатно паркиране на моторни превозни средства на територията на Община Бургас са в съответствие с европейското  законодателство – Европейската харта за местно самоуправление. </w:t>
      </w:r>
    </w:p>
    <w:p w:rsidR="002F4229" w:rsidRDefault="002F4229" w:rsidP="00AC1894">
      <w:pPr>
        <w:widowControl w:val="0"/>
        <w:ind w:firstLine="720"/>
        <w:jc w:val="both"/>
        <w:rPr>
          <w:sz w:val="24"/>
          <w:szCs w:val="24"/>
          <w:lang w:val="bg-BG"/>
        </w:rPr>
      </w:pPr>
    </w:p>
    <w:p w:rsidR="00AC1894" w:rsidRPr="00AC1894" w:rsidRDefault="00AC1894" w:rsidP="00AC1894">
      <w:pPr>
        <w:widowControl w:val="0"/>
        <w:ind w:firstLine="720"/>
        <w:jc w:val="both"/>
        <w:rPr>
          <w:sz w:val="24"/>
          <w:szCs w:val="24"/>
        </w:rPr>
      </w:pPr>
      <w:r w:rsidRPr="00AC1894">
        <w:rPr>
          <w:sz w:val="24"/>
          <w:szCs w:val="24"/>
          <w:lang w:val="bg-BG"/>
        </w:rPr>
        <w:t>Финансова обосновка на цената за промяна на режим на работа за зелена зона</w:t>
      </w:r>
      <w:r w:rsidRPr="00AC1894">
        <w:rPr>
          <w:sz w:val="24"/>
          <w:szCs w:val="24"/>
        </w:rPr>
        <w:t xml:space="preserve"> </w:t>
      </w:r>
    </w:p>
    <w:tbl>
      <w:tblPr>
        <w:tblW w:w="8253" w:type="dxa"/>
        <w:tblCellMar>
          <w:left w:w="70" w:type="dxa"/>
          <w:right w:w="70" w:type="dxa"/>
        </w:tblCellMar>
        <w:tblLook w:val="04A0" w:firstRow="1" w:lastRow="0" w:firstColumn="1" w:lastColumn="0" w:noHBand="0" w:noVBand="1"/>
      </w:tblPr>
      <w:tblGrid>
        <w:gridCol w:w="1580"/>
        <w:gridCol w:w="1219"/>
        <w:gridCol w:w="1468"/>
        <w:gridCol w:w="1177"/>
        <w:gridCol w:w="2211"/>
        <w:gridCol w:w="160"/>
        <w:gridCol w:w="146"/>
        <w:gridCol w:w="146"/>
        <w:gridCol w:w="146"/>
      </w:tblGrid>
      <w:tr w:rsidR="00AC1894" w:rsidRPr="00AC1894" w:rsidTr="006E7368">
        <w:trPr>
          <w:gridAfter w:val="4"/>
          <w:wAfter w:w="598" w:type="dxa"/>
          <w:trHeight w:val="150"/>
        </w:trPr>
        <w:tc>
          <w:tcPr>
            <w:tcW w:w="7655" w:type="dxa"/>
            <w:gridSpan w:val="5"/>
            <w:tcBorders>
              <w:top w:val="nil"/>
              <w:left w:val="nil"/>
              <w:bottom w:val="nil"/>
              <w:right w:val="nil"/>
            </w:tcBorders>
            <w:shd w:val="clear" w:color="auto" w:fill="auto"/>
            <w:noWrap/>
            <w:vAlign w:val="bottom"/>
            <w:hideMark/>
          </w:tcPr>
          <w:p w:rsidR="00AC1894" w:rsidRPr="00AC1894" w:rsidRDefault="00AC1894" w:rsidP="00AC1894">
            <w:pPr>
              <w:jc w:val="center"/>
              <w:rPr>
                <w:b/>
                <w:bCs/>
                <w:color w:val="000000"/>
                <w:sz w:val="24"/>
                <w:szCs w:val="24"/>
                <w:lang w:val="bg-BG"/>
              </w:rPr>
            </w:pPr>
            <w:r w:rsidRPr="00AC1894">
              <w:rPr>
                <w:b/>
                <w:bCs/>
                <w:color w:val="000000"/>
                <w:sz w:val="24"/>
                <w:szCs w:val="24"/>
                <w:lang w:val="bg-BG"/>
              </w:rPr>
              <w:t>Финансов ресурс, необходим за промяна режима на работа на Зелена зона</w:t>
            </w:r>
          </w:p>
        </w:tc>
      </w:tr>
      <w:tr w:rsidR="00AC1894" w:rsidRPr="00AC1894" w:rsidTr="006E7368">
        <w:trPr>
          <w:gridAfter w:val="4"/>
          <w:wAfter w:w="598" w:type="dxa"/>
          <w:trHeight w:val="150"/>
        </w:trPr>
        <w:tc>
          <w:tcPr>
            <w:tcW w:w="1580" w:type="dxa"/>
            <w:tcBorders>
              <w:top w:val="nil"/>
              <w:left w:val="nil"/>
              <w:bottom w:val="nil"/>
              <w:right w:val="nil"/>
            </w:tcBorders>
            <w:shd w:val="clear" w:color="auto" w:fill="auto"/>
            <w:noWrap/>
            <w:vAlign w:val="bottom"/>
            <w:hideMark/>
          </w:tcPr>
          <w:p w:rsidR="00AC1894" w:rsidRPr="00AC1894" w:rsidRDefault="00AC1894" w:rsidP="00AC1894">
            <w:pPr>
              <w:rPr>
                <w:sz w:val="24"/>
                <w:szCs w:val="24"/>
                <w:lang w:val="bg-BG"/>
              </w:rPr>
            </w:pPr>
          </w:p>
        </w:tc>
        <w:tc>
          <w:tcPr>
            <w:tcW w:w="1219" w:type="dxa"/>
            <w:tcBorders>
              <w:top w:val="nil"/>
              <w:left w:val="nil"/>
              <w:bottom w:val="nil"/>
              <w:right w:val="nil"/>
            </w:tcBorders>
            <w:shd w:val="clear" w:color="auto" w:fill="auto"/>
            <w:noWrap/>
            <w:vAlign w:val="bottom"/>
            <w:hideMark/>
          </w:tcPr>
          <w:p w:rsidR="00AC1894" w:rsidRPr="00AC1894" w:rsidRDefault="00AC1894" w:rsidP="00AC1894">
            <w:pPr>
              <w:rPr>
                <w:sz w:val="24"/>
                <w:szCs w:val="24"/>
                <w:lang w:val="bg-BG"/>
              </w:rPr>
            </w:pPr>
          </w:p>
        </w:tc>
        <w:tc>
          <w:tcPr>
            <w:tcW w:w="1468" w:type="dxa"/>
            <w:tcBorders>
              <w:top w:val="nil"/>
              <w:left w:val="nil"/>
              <w:bottom w:val="nil"/>
              <w:right w:val="nil"/>
            </w:tcBorders>
            <w:shd w:val="clear" w:color="auto" w:fill="auto"/>
            <w:noWrap/>
            <w:vAlign w:val="bottom"/>
            <w:hideMark/>
          </w:tcPr>
          <w:p w:rsidR="00AC1894" w:rsidRPr="00AC1894" w:rsidRDefault="00AC1894" w:rsidP="00AC1894">
            <w:pPr>
              <w:rPr>
                <w:sz w:val="24"/>
                <w:szCs w:val="24"/>
                <w:lang w:val="bg-BG"/>
              </w:rPr>
            </w:pPr>
          </w:p>
        </w:tc>
        <w:tc>
          <w:tcPr>
            <w:tcW w:w="1177" w:type="dxa"/>
            <w:tcBorders>
              <w:top w:val="nil"/>
              <w:left w:val="nil"/>
              <w:bottom w:val="nil"/>
              <w:right w:val="nil"/>
            </w:tcBorders>
            <w:shd w:val="clear" w:color="auto" w:fill="auto"/>
            <w:noWrap/>
            <w:vAlign w:val="bottom"/>
            <w:hideMark/>
          </w:tcPr>
          <w:p w:rsidR="00AC1894" w:rsidRPr="00AC1894" w:rsidRDefault="00AC1894" w:rsidP="00AC1894">
            <w:pPr>
              <w:rPr>
                <w:sz w:val="24"/>
                <w:szCs w:val="24"/>
                <w:lang w:val="bg-BG"/>
              </w:rPr>
            </w:pPr>
          </w:p>
        </w:tc>
        <w:tc>
          <w:tcPr>
            <w:tcW w:w="2211" w:type="dxa"/>
            <w:tcBorders>
              <w:top w:val="nil"/>
              <w:left w:val="nil"/>
              <w:bottom w:val="nil"/>
              <w:right w:val="nil"/>
            </w:tcBorders>
            <w:shd w:val="clear" w:color="auto" w:fill="auto"/>
            <w:noWrap/>
            <w:vAlign w:val="bottom"/>
            <w:hideMark/>
          </w:tcPr>
          <w:p w:rsidR="00AC1894" w:rsidRPr="00AC1894" w:rsidRDefault="00AC1894" w:rsidP="00AC1894">
            <w:pPr>
              <w:rPr>
                <w:sz w:val="24"/>
                <w:szCs w:val="24"/>
                <w:lang w:val="bg-BG"/>
              </w:rPr>
            </w:pPr>
          </w:p>
        </w:tc>
      </w:tr>
      <w:tr w:rsidR="00AC1894" w:rsidRPr="00AC1894" w:rsidTr="006E7368">
        <w:trPr>
          <w:gridAfter w:val="4"/>
          <w:wAfter w:w="598" w:type="dxa"/>
          <w:trHeight w:val="688"/>
        </w:trPr>
        <w:tc>
          <w:tcPr>
            <w:tcW w:w="15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C1894" w:rsidRPr="00AC1894" w:rsidRDefault="00AC1894" w:rsidP="00AC1894">
            <w:pPr>
              <w:rPr>
                <w:b/>
                <w:bCs/>
                <w:color w:val="000000"/>
                <w:sz w:val="24"/>
                <w:szCs w:val="24"/>
                <w:lang w:val="bg-BG"/>
              </w:rPr>
            </w:pPr>
            <w:r w:rsidRPr="00AC1894">
              <w:rPr>
                <w:b/>
                <w:bCs/>
                <w:color w:val="000000"/>
                <w:sz w:val="24"/>
                <w:szCs w:val="24"/>
                <w:lang w:val="bg-BG"/>
              </w:rPr>
              <w:t>вид разход</w:t>
            </w:r>
          </w:p>
        </w:tc>
        <w:tc>
          <w:tcPr>
            <w:tcW w:w="1219" w:type="dxa"/>
            <w:tcBorders>
              <w:top w:val="single" w:sz="4" w:space="0" w:color="auto"/>
              <w:left w:val="nil"/>
              <w:bottom w:val="single" w:sz="4" w:space="0" w:color="auto"/>
              <w:right w:val="single" w:sz="4" w:space="0" w:color="auto"/>
            </w:tcBorders>
            <w:shd w:val="clear" w:color="auto" w:fill="auto"/>
            <w:vAlign w:val="bottom"/>
            <w:hideMark/>
          </w:tcPr>
          <w:p w:rsidR="00AC1894" w:rsidRPr="00AC1894" w:rsidRDefault="00AC1894" w:rsidP="00AC1894">
            <w:pPr>
              <w:rPr>
                <w:b/>
                <w:bCs/>
                <w:color w:val="000000"/>
                <w:sz w:val="24"/>
                <w:szCs w:val="24"/>
                <w:lang w:val="bg-BG"/>
              </w:rPr>
            </w:pPr>
            <w:r w:rsidRPr="00AC1894">
              <w:rPr>
                <w:b/>
                <w:bCs/>
                <w:color w:val="000000"/>
                <w:sz w:val="24"/>
                <w:szCs w:val="24"/>
                <w:lang w:val="bg-BG"/>
              </w:rPr>
              <w:t> </w:t>
            </w:r>
          </w:p>
        </w:tc>
        <w:tc>
          <w:tcPr>
            <w:tcW w:w="1468" w:type="dxa"/>
            <w:tcBorders>
              <w:top w:val="single" w:sz="4" w:space="0" w:color="auto"/>
              <w:left w:val="nil"/>
              <w:bottom w:val="single" w:sz="4" w:space="0" w:color="auto"/>
              <w:right w:val="single" w:sz="4" w:space="0" w:color="auto"/>
            </w:tcBorders>
            <w:shd w:val="clear" w:color="auto" w:fill="auto"/>
            <w:vAlign w:val="bottom"/>
            <w:hideMark/>
          </w:tcPr>
          <w:p w:rsidR="00AC1894" w:rsidRPr="00AC1894" w:rsidRDefault="00AC1894" w:rsidP="00AC1894">
            <w:pPr>
              <w:rPr>
                <w:b/>
                <w:bCs/>
                <w:color w:val="000000"/>
                <w:sz w:val="24"/>
                <w:szCs w:val="24"/>
                <w:lang w:val="bg-BG"/>
              </w:rPr>
            </w:pPr>
            <w:r w:rsidRPr="00AC1894">
              <w:rPr>
                <w:b/>
                <w:bCs/>
                <w:color w:val="000000"/>
                <w:sz w:val="24"/>
                <w:szCs w:val="24"/>
                <w:lang w:val="bg-BG"/>
              </w:rPr>
              <w:t>количество:</w:t>
            </w:r>
          </w:p>
        </w:tc>
        <w:tc>
          <w:tcPr>
            <w:tcW w:w="1177" w:type="dxa"/>
            <w:tcBorders>
              <w:top w:val="single" w:sz="4" w:space="0" w:color="auto"/>
              <w:left w:val="nil"/>
              <w:bottom w:val="single" w:sz="4" w:space="0" w:color="auto"/>
              <w:right w:val="single" w:sz="4" w:space="0" w:color="auto"/>
            </w:tcBorders>
            <w:shd w:val="clear" w:color="auto" w:fill="auto"/>
            <w:vAlign w:val="bottom"/>
            <w:hideMark/>
          </w:tcPr>
          <w:p w:rsidR="00AC1894" w:rsidRPr="00AC1894" w:rsidRDefault="00AC1894" w:rsidP="00AC1894">
            <w:pPr>
              <w:rPr>
                <w:b/>
                <w:bCs/>
                <w:color w:val="000000"/>
                <w:sz w:val="24"/>
                <w:szCs w:val="24"/>
                <w:lang w:val="bg-BG"/>
              </w:rPr>
            </w:pPr>
            <w:r w:rsidRPr="00AC1894">
              <w:rPr>
                <w:b/>
                <w:bCs/>
                <w:color w:val="000000"/>
                <w:sz w:val="24"/>
                <w:szCs w:val="24"/>
                <w:lang w:val="bg-BG"/>
              </w:rPr>
              <w:t>единична цена в лева:</w:t>
            </w:r>
          </w:p>
        </w:tc>
        <w:tc>
          <w:tcPr>
            <w:tcW w:w="2211" w:type="dxa"/>
            <w:tcBorders>
              <w:top w:val="single" w:sz="4" w:space="0" w:color="auto"/>
              <w:left w:val="nil"/>
              <w:bottom w:val="single" w:sz="4" w:space="0" w:color="auto"/>
              <w:right w:val="single" w:sz="4" w:space="0" w:color="auto"/>
            </w:tcBorders>
            <w:shd w:val="clear" w:color="auto" w:fill="auto"/>
            <w:vAlign w:val="bottom"/>
            <w:hideMark/>
          </w:tcPr>
          <w:p w:rsidR="00AC1894" w:rsidRPr="00AC1894" w:rsidRDefault="00AC1894" w:rsidP="00AC1894">
            <w:pPr>
              <w:rPr>
                <w:b/>
                <w:bCs/>
                <w:color w:val="000000"/>
                <w:sz w:val="24"/>
                <w:szCs w:val="24"/>
                <w:lang w:val="bg-BG"/>
              </w:rPr>
            </w:pPr>
            <w:r w:rsidRPr="00AC1894">
              <w:rPr>
                <w:b/>
                <w:bCs/>
                <w:color w:val="000000"/>
                <w:sz w:val="24"/>
                <w:szCs w:val="24"/>
                <w:lang w:val="bg-BG"/>
              </w:rPr>
              <w:t>общо в лева:</w:t>
            </w:r>
          </w:p>
        </w:tc>
      </w:tr>
      <w:tr w:rsidR="00AC1894" w:rsidRPr="00AC1894" w:rsidTr="006E7368">
        <w:trPr>
          <w:gridAfter w:val="4"/>
          <w:wAfter w:w="598" w:type="dxa"/>
          <w:trHeight w:val="150"/>
        </w:trPr>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AC1894" w:rsidRPr="00AC1894" w:rsidRDefault="00AC1894" w:rsidP="00AC1894">
            <w:pPr>
              <w:rPr>
                <w:color w:val="000000"/>
                <w:sz w:val="24"/>
                <w:szCs w:val="24"/>
                <w:lang w:val="bg-BG"/>
              </w:rPr>
            </w:pPr>
            <w:r w:rsidRPr="00AC1894">
              <w:rPr>
                <w:color w:val="000000"/>
                <w:sz w:val="24"/>
                <w:szCs w:val="24"/>
                <w:lang w:val="bg-BG"/>
              </w:rPr>
              <w:t>преработка на табели</w:t>
            </w:r>
          </w:p>
        </w:tc>
        <w:tc>
          <w:tcPr>
            <w:tcW w:w="1219" w:type="dxa"/>
            <w:tcBorders>
              <w:top w:val="nil"/>
              <w:left w:val="nil"/>
              <w:bottom w:val="single" w:sz="4" w:space="0" w:color="auto"/>
              <w:right w:val="single" w:sz="4" w:space="0" w:color="auto"/>
            </w:tcBorders>
            <w:shd w:val="clear" w:color="auto" w:fill="auto"/>
            <w:noWrap/>
            <w:vAlign w:val="bottom"/>
            <w:hideMark/>
          </w:tcPr>
          <w:p w:rsidR="00AC1894" w:rsidRPr="00AC1894" w:rsidRDefault="00AC1894" w:rsidP="00AC1894">
            <w:pPr>
              <w:rPr>
                <w:color w:val="000000"/>
                <w:sz w:val="24"/>
                <w:szCs w:val="24"/>
                <w:lang w:val="bg-BG"/>
              </w:rPr>
            </w:pPr>
            <w:r w:rsidRPr="00AC1894">
              <w:rPr>
                <w:color w:val="000000"/>
                <w:sz w:val="24"/>
                <w:szCs w:val="24"/>
                <w:lang w:val="bg-BG"/>
              </w:rPr>
              <w:t>брой</w:t>
            </w:r>
          </w:p>
        </w:tc>
        <w:tc>
          <w:tcPr>
            <w:tcW w:w="1468" w:type="dxa"/>
            <w:tcBorders>
              <w:top w:val="nil"/>
              <w:left w:val="nil"/>
              <w:bottom w:val="single" w:sz="4" w:space="0" w:color="auto"/>
              <w:right w:val="single" w:sz="4" w:space="0" w:color="auto"/>
            </w:tcBorders>
            <w:shd w:val="clear" w:color="auto" w:fill="auto"/>
            <w:noWrap/>
            <w:vAlign w:val="bottom"/>
            <w:hideMark/>
          </w:tcPr>
          <w:p w:rsidR="00AC1894" w:rsidRPr="00AC1894" w:rsidRDefault="00AC1894" w:rsidP="00AC1894">
            <w:pPr>
              <w:jc w:val="right"/>
              <w:rPr>
                <w:color w:val="000000"/>
                <w:sz w:val="24"/>
                <w:szCs w:val="24"/>
                <w:lang w:val="bg-BG"/>
              </w:rPr>
            </w:pPr>
            <w:r w:rsidRPr="00AC1894">
              <w:rPr>
                <w:color w:val="000000"/>
                <w:sz w:val="24"/>
                <w:szCs w:val="24"/>
                <w:lang w:val="bg-BG"/>
              </w:rPr>
              <w:t>300</w:t>
            </w:r>
          </w:p>
        </w:tc>
        <w:tc>
          <w:tcPr>
            <w:tcW w:w="1177" w:type="dxa"/>
            <w:tcBorders>
              <w:top w:val="nil"/>
              <w:left w:val="nil"/>
              <w:bottom w:val="single" w:sz="4" w:space="0" w:color="auto"/>
              <w:right w:val="single" w:sz="4" w:space="0" w:color="auto"/>
            </w:tcBorders>
            <w:shd w:val="clear" w:color="auto" w:fill="auto"/>
            <w:noWrap/>
            <w:vAlign w:val="bottom"/>
            <w:hideMark/>
          </w:tcPr>
          <w:p w:rsidR="00AC1894" w:rsidRPr="00AC1894" w:rsidRDefault="00AC1894" w:rsidP="00AC1894">
            <w:pPr>
              <w:jc w:val="right"/>
              <w:rPr>
                <w:color w:val="000000"/>
                <w:sz w:val="24"/>
                <w:szCs w:val="24"/>
                <w:lang w:val="bg-BG"/>
              </w:rPr>
            </w:pPr>
            <w:r w:rsidRPr="00AC1894">
              <w:rPr>
                <w:color w:val="000000"/>
                <w:sz w:val="24"/>
                <w:szCs w:val="24"/>
                <w:lang w:val="bg-BG"/>
              </w:rPr>
              <w:t>10</w:t>
            </w:r>
          </w:p>
        </w:tc>
        <w:tc>
          <w:tcPr>
            <w:tcW w:w="2211" w:type="dxa"/>
            <w:tcBorders>
              <w:top w:val="nil"/>
              <w:left w:val="nil"/>
              <w:bottom w:val="single" w:sz="4" w:space="0" w:color="auto"/>
              <w:right w:val="single" w:sz="4" w:space="0" w:color="auto"/>
            </w:tcBorders>
            <w:shd w:val="clear" w:color="auto" w:fill="auto"/>
            <w:noWrap/>
            <w:vAlign w:val="bottom"/>
            <w:hideMark/>
          </w:tcPr>
          <w:p w:rsidR="00AC1894" w:rsidRPr="00AC1894" w:rsidRDefault="00AC1894" w:rsidP="00AC1894">
            <w:pPr>
              <w:jc w:val="right"/>
              <w:rPr>
                <w:color w:val="000000"/>
                <w:sz w:val="24"/>
                <w:szCs w:val="24"/>
                <w:lang w:val="bg-BG"/>
              </w:rPr>
            </w:pPr>
            <w:r w:rsidRPr="00AC1894">
              <w:rPr>
                <w:color w:val="000000"/>
                <w:sz w:val="24"/>
                <w:szCs w:val="24"/>
                <w:lang w:val="bg-BG"/>
              </w:rPr>
              <w:t>3000</w:t>
            </w:r>
          </w:p>
        </w:tc>
      </w:tr>
      <w:tr w:rsidR="00AC1894" w:rsidRPr="00AC1894" w:rsidTr="006E7368">
        <w:trPr>
          <w:gridAfter w:val="4"/>
          <w:wAfter w:w="598" w:type="dxa"/>
          <w:trHeight w:val="150"/>
        </w:trPr>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AC1894" w:rsidRPr="00AC1894" w:rsidRDefault="00AC1894" w:rsidP="00AC1894">
            <w:pPr>
              <w:rPr>
                <w:color w:val="000000"/>
                <w:sz w:val="24"/>
                <w:szCs w:val="24"/>
                <w:lang w:val="bg-BG"/>
              </w:rPr>
            </w:pPr>
            <w:r w:rsidRPr="00AC1894">
              <w:rPr>
                <w:color w:val="000000"/>
                <w:sz w:val="24"/>
                <w:szCs w:val="24"/>
                <w:lang w:val="bg-BG"/>
              </w:rPr>
              <w:t xml:space="preserve">боя за </w:t>
            </w:r>
            <w:proofErr w:type="spellStart"/>
            <w:r w:rsidRPr="00AC1894">
              <w:rPr>
                <w:color w:val="000000"/>
                <w:sz w:val="24"/>
                <w:szCs w:val="24"/>
                <w:lang w:val="bg-BG"/>
              </w:rPr>
              <w:t>премаркиране</w:t>
            </w:r>
            <w:proofErr w:type="spellEnd"/>
            <w:r w:rsidRPr="00AC1894">
              <w:rPr>
                <w:color w:val="000000"/>
                <w:sz w:val="24"/>
                <w:szCs w:val="24"/>
                <w:lang w:val="bg-BG"/>
              </w:rPr>
              <w:t xml:space="preserve"> </w:t>
            </w:r>
          </w:p>
        </w:tc>
        <w:tc>
          <w:tcPr>
            <w:tcW w:w="1219" w:type="dxa"/>
            <w:tcBorders>
              <w:top w:val="nil"/>
              <w:left w:val="nil"/>
              <w:bottom w:val="single" w:sz="4" w:space="0" w:color="auto"/>
              <w:right w:val="single" w:sz="4" w:space="0" w:color="auto"/>
            </w:tcBorders>
            <w:shd w:val="clear" w:color="auto" w:fill="auto"/>
            <w:noWrap/>
            <w:vAlign w:val="bottom"/>
            <w:hideMark/>
          </w:tcPr>
          <w:p w:rsidR="00AC1894" w:rsidRPr="00AC1894" w:rsidRDefault="00AC1894" w:rsidP="00AC1894">
            <w:pPr>
              <w:rPr>
                <w:color w:val="000000"/>
                <w:sz w:val="24"/>
                <w:szCs w:val="24"/>
                <w:lang w:val="bg-BG"/>
              </w:rPr>
            </w:pPr>
            <w:r w:rsidRPr="00AC1894">
              <w:rPr>
                <w:color w:val="000000"/>
                <w:sz w:val="24"/>
                <w:szCs w:val="24"/>
                <w:lang w:val="bg-BG"/>
              </w:rPr>
              <w:t>килограма</w:t>
            </w:r>
          </w:p>
        </w:tc>
        <w:tc>
          <w:tcPr>
            <w:tcW w:w="1468" w:type="dxa"/>
            <w:tcBorders>
              <w:top w:val="nil"/>
              <w:left w:val="nil"/>
              <w:bottom w:val="single" w:sz="4" w:space="0" w:color="auto"/>
              <w:right w:val="single" w:sz="4" w:space="0" w:color="auto"/>
            </w:tcBorders>
            <w:shd w:val="clear" w:color="auto" w:fill="auto"/>
            <w:noWrap/>
            <w:vAlign w:val="bottom"/>
            <w:hideMark/>
          </w:tcPr>
          <w:p w:rsidR="00AC1894" w:rsidRPr="00AC1894" w:rsidRDefault="00AC1894" w:rsidP="00AC1894">
            <w:pPr>
              <w:jc w:val="right"/>
              <w:rPr>
                <w:color w:val="000000"/>
                <w:sz w:val="24"/>
                <w:szCs w:val="24"/>
                <w:lang w:val="bg-BG"/>
              </w:rPr>
            </w:pPr>
            <w:r w:rsidRPr="00AC1894">
              <w:rPr>
                <w:color w:val="000000"/>
                <w:sz w:val="24"/>
                <w:szCs w:val="24"/>
                <w:lang w:val="bg-BG"/>
              </w:rPr>
              <w:t>150</w:t>
            </w:r>
          </w:p>
        </w:tc>
        <w:tc>
          <w:tcPr>
            <w:tcW w:w="1177" w:type="dxa"/>
            <w:tcBorders>
              <w:top w:val="nil"/>
              <w:left w:val="nil"/>
              <w:bottom w:val="single" w:sz="4" w:space="0" w:color="auto"/>
              <w:right w:val="single" w:sz="4" w:space="0" w:color="auto"/>
            </w:tcBorders>
            <w:shd w:val="clear" w:color="auto" w:fill="auto"/>
            <w:noWrap/>
            <w:vAlign w:val="bottom"/>
            <w:hideMark/>
          </w:tcPr>
          <w:p w:rsidR="00AC1894" w:rsidRPr="00AC1894" w:rsidRDefault="00AC1894" w:rsidP="00AC1894">
            <w:pPr>
              <w:jc w:val="right"/>
              <w:rPr>
                <w:color w:val="000000"/>
                <w:sz w:val="24"/>
                <w:szCs w:val="24"/>
                <w:lang w:val="bg-BG"/>
              </w:rPr>
            </w:pPr>
            <w:r w:rsidRPr="00AC1894">
              <w:rPr>
                <w:color w:val="000000"/>
                <w:sz w:val="24"/>
                <w:szCs w:val="24"/>
                <w:lang w:val="bg-BG"/>
              </w:rPr>
              <w:t>7.5</w:t>
            </w:r>
          </w:p>
        </w:tc>
        <w:tc>
          <w:tcPr>
            <w:tcW w:w="2211" w:type="dxa"/>
            <w:tcBorders>
              <w:top w:val="nil"/>
              <w:left w:val="nil"/>
              <w:bottom w:val="single" w:sz="4" w:space="0" w:color="auto"/>
              <w:right w:val="single" w:sz="4" w:space="0" w:color="auto"/>
            </w:tcBorders>
            <w:shd w:val="clear" w:color="auto" w:fill="auto"/>
            <w:noWrap/>
            <w:vAlign w:val="bottom"/>
            <w:hideMark/>
          </w:tcPr>
          <w:p w:rsidR="00AC1894" w:rsidRPr="00AC1894" w:rsidRDefault="00AC1894" w:rsidP="00AC1894">
            <w:pPr>
              <w:jc w:val="right"/>
              <w:rPr>
                <w:color w:val="000000"/>
                <w:sz w:val="24"/>
                <w:szCs w:val="24"/>
                <w:lang w:val="bg-BG"/>
              </w:rPr>
            </w:pPr>
            <w:r w:rsidRPr="00AC1894">
              <w:rPr>
                <w:color w:val="000000"/>
                <w:sz w:val="24"/>
                <w:szCs w:val="24"/>
                <w:lang w:val="bg-BG"/>
              </w:rPr>
              <w:t>1125</w:t>
            </w:r>
          </w:p>
        </w:tc>
      </w:tr>
      <w:tr w:rsidR="00AC1894" w:rsidRPr="00AC1894" w:rsidTr="006E7368">
        <w:trPr>
          <w:gridAfter w:val="4"/>
          <w:wAfter w:w="598" w:type="dxa"/>
          <w:trHeight w:val="150"/>
        </w:trPr>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AC1894" w:rsidRPr="00AC1894" w:rsidRDefault="00AC1894" w:rsidP="00AC1894">
            <w:pPr>
              <w:rPr>
                <w:color w:val="000000"/>
                <w:sz w:val="24"/>
                <w:szCs w:val="24"/>
                <w:lang w:val="bg-BG"/>
              </w:rPr>
            </w:pPr>
            <w:r w:rsidRPr="00AC1894">
              <w:rPr>
                <w:color w:val="000000"/>
                <w:sz w:val="24"/>
                <w:szCs w:val="24"/>
                <w:lang w:val="bg-BG"/>
              </w:rPr>
              <w:t>други материали</w:t>
            </w:r>
          </w:p>
        </w:tc>
        <w:tc>
          <w:tcPr>
            <w:tcW w:w="1219" w:type="dxa"/>
            <w:tcBorders>
              <w:top w:val="nil"/>
              <w:left w:val="nil"/>
              <w:bottom w:val="single" w:sz="4" w:space="0" w:color="auto"/>
              <w:right w:val="single" w:sz="4" w:space="0" w:color="auto"/>
            </w:tcBorders>
            <w:shd w:val="clear" w:color="auto" w:fill="auto"/>
            <w:noWrap/>
            <w:vAlign w:val="bottom"/>
            <w:hideMark/>
          </w:tcPr>
          <w:p w:rsidR="00AC1894" w:rsidRPr="00AC1894" w:rsidRDefault="00AC1894" w:rsidP="00AC1894">
            <w:pPr>
              <w:rPr>
                <w:color w:val="000000"/>
                <w:sz w:val="24"/>
                <w:szCs w:val="24"/>
                <w:lang w:val="bg-BG"/>
              </w:rPr>
            </w:pPr>
            <w:r w:rsidRPr="00AC1894">
              <w:rPr>
                <w:color w:val="000000"/>
                <w:sz w:val="24"/>
                <w:szCs w:val="24"/>
                <w:lang w:val="bg-BG"/>
              </w:rPr>
              <w:t>брой</w:t>
            </w:r>
          </w:p>
        </w:tc>
        <w:tc>
          <w:tcPr>
            <w:tcW w:w="1468" w:type="dxa"/>
            <w:tcBorders>
              <w:top w:val="nil"/>
              <w:left w:val="nil"/>
              <w:bottom w:val="single" w:sz="4" w:space="0" w:color="auto"/>
              <w:right w:val="single" w:sz="4" w:space="0" w:color="auto"/>
            </w:tcBorders>
            <w:shd w:val="clear" w:color="auto" w:fill="auto"/>
            <w:noWrap/>
            <w:vAlign w:val="bottom"/>
            <w:hideMark/>
          </w:tcPr>
          <w:p w:rsidR="00AC1894" w:rsidRPr="00AC1894" w:rsidRDefault="00AC1894" w:rsidP="00AC1894">
            <w:pPr>
              <w:jc w:val="right"/>
              <w:rPr>
                <w:color w:val="000000"/>
                <w:sz w:val="24"/>
                <w:szCs w:val="24"/>
                <w:lang w:val="bg-BG"/>
              </w:rPr>
            </w:pPr>
            <w:r w:rsidRPr="00AC1894">
              <w:rPr>
                <w:color w:val="000000"/>
                <w:sz w:val="24"/>
                <w:szCs w:val="24"/>
                <w:lang w:val="bg-BG"/>
              </w:rPr>
              <w:t>1</w:t>
            </w:r>
          </w:p>
        </w:tc>
        <w:tc>
          <w:tcPr>
            <w:tcW w:w="1177" w:type="dxa"/>
            <w:tcBorders>
              <w:top w:val="nil"/>
              <w:left w:val="nil"/>
              <w:bottom w:val="single" w:sz="4" w:space="0" w:color="auto"/>
              <w:right w:val="single" w:sz="4" w:space="0" w:color="auto"/>
            </w:tcBorders>
            <w:shd w:val="clear" w:color="auto" w:fill="auto"/>
            <w:noWrap/>
            <w:vAlign w:val="bottom"/>
            <w:hideMark/>
          </w:tcPr>
          <w:p w:rsidR="00AC1894" w:rsidRPr="00AC1894" w:rsidRDefault="00AC1894" w:rsidP="00AC1894">
            <w:pPr>
              <w:jc w:val="right"/>
              <w:rPr>
                <w:color w:val="000000"/>
                <w:sz w:val="24"/>
                <w:szCs w:val="24"/>
                <w:lang w:val="bg-BG"/>
              </w:rPr>
            </w:pPr>
            <w:r w:rsidRPr="00AC1894">
              <w:rPr>
                <w:color w:val="000000"/>
                <w:sz w:val="24"/>
                <w:szCs w:val="24"/>
                <w:lang w:val="bg-BG"/>
              </w:rPr>
              <w:t>300</w:t>
            </w:r>
          </w:p>
        </w:tc>
        <w:tc>
          <w:tcPr>
            <w:tcW w:w="2211" w:type="dxa"/>
            <w:tcBorders>
              <w:top w:val="nil"/>
              <w:left w:val="nil"/>
              <w:bottom w:val="single" w:sz="4" w:space="0" w:color="auto"/>
              <w:right w:val="single" w:sz="4" w:space="0" w:color="auto"/>
            </w:tcBorders>
            <w:shd w:val="clear" w:color="auto" w:fill="auto"/>
            <w:noWrap/>
            <w:vAlign w:val="bottom"/>
            <w:hideMark/>
          </w:tcPr>
          <w:p w:rsidR="00AC1894" w:rsidRPr="00AC1894" w:rsidRDefault="00AC1894" w:rsidP="00AC1894">
            <w:pPr>
              <w:jc w:val="right"/>
              <w:rPr>
                <w:color w:val="000000"/>
                <w:sz w:val="24"/>
                <w:szCs w:val="24"/>
                <w:lang w:val="bg-BG"/>
              </w:rPr>
            </w:pPr>
            <w:r w:rsidRPr="00AC1894">
              <w:rPr>
                <w:color w:val="000000"/>
                <w:sz w:val="24"/>
                <w:szCs w:val="24"/>
                <w:lang w:val="bg-BG"/>
              </w:rPr>
              <w:t>300</w:t>
            </w:r>
          </w:p>
        </w:tc>
      </w:tr>
      <w:tr w:rsidR="00AC1894" w:rsidRPr="00AC1894" w:rsidTr="006E7368">
        <w:trPr>
          <w:gridAfter w:val="4"/>
          <w:wAfter w:w="598" w:type="dxa"/>
          <w:trHeight w:val="150"/>
        </w:trPr>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AC1894" w:rsidRPr="00AC1894" w:rsidRDefault="00AC1894" w:rsidP="00AC1894">
            <w:pPr>
              <w:rPr>
                <w:color w:val="000000"/>
                <w:sz w:val="24"/>
                <w:szCs w:val="24"/>
                <w:lang w:val="bg-BG"/>
              </w:rPr>
            </w:pPr>
            <w:r w:rsidRPr="00AC1894">
              <w:rPr>
                <w:color w:val="000000"/>
                <w:sz w:val="24"/>
                <w:szCs w:val="24"/>
                <w:lang w:val="bg-BG"/>
              </w:rPr>
              <w:t>извънреден труд за 3 екипа</w:t>
            </w:r>
          </w:p>
        </w:tc>
        <w:tc>
          <w:tcPr>
            <w:tcW w:w="1219" w:type="dxa"/>
            <w:tcBorders>
              <w:top w:val="nil"/>
              <w:left w:val="nil"/>
              <w:bottom w:val="single" w:sz="4" w:space="0" w:color="auto"/>
              <w:right w:val="single" w:sz="4" w:space="0" w:color="auto"/>
            </w:tcBorders>
            <w:shd w:val="clear" w:color="auto" w:fill="auto"/>
            <w:noWrap/>
            <w:vAlign w:val="bottom"/>
            <w:hideMark/>
          </w:tcPr>
          <w:p w:rsidR="00AC1894" w:rsidRPr="00AC1894" w:rsidRDefault="00AC1894" w:rsidP="00AC1894">
            <w:pPr>
              <w:rPr>
                <w:color w:val="000000"/>
                <w:sz w:val="24"/>
                <w:szCs w:val="24"/>
                <w:lang w:val="bg-BG"/>
              </w:rPr>
            </w:pPr>
            <w:r w:rsidRPr="00AC1894">
              <w:rPr>
                <w:color w:val="000000"/>
                <w:sz w:val="24"/>
                <w:szCs w:val="24"/>
                <w:lang w:val="bg-BG"/>
              </w:rPr>
              <w:t xml:space="preserve">брой </w:t>
            </w:r>
            <w:proofErr w:type="spellStart"/>
            <w:r w:rsidRPr="00AC1894">
              <w:rPr>
                <w:color w:val="000000"/>
                <w:sz w:val="24"/>
                <w:szCs w:val="24"/>
                <w:lang w:val="bg-BG"/>
              </w:rPr>
              <w:t>служетели</w:t>
            </w:r>
            <w:proofErr w:type="spellEnd"/>
          </w:p>
        </w:tc>
        <w:tc>
          <w:tcPr>
            <w:tcW w:w="1468" w:type="dxa"/>
            <w:tcBorders>
              <w:top w:val="nil"/>
              <w:left w:val="nil"/>
              <w:bottom w:val="single" w:sz="4" w:space="0" w:color="auto"/>
              <w:right w:val="single" w:sz="4" w:space="0" w:color="auto"/>
            </w:tcBorders>
            <w:shd w:val="clear" w:color="auto" w:fill="auto"/>
            <w:noWrap/>
            <w:vAlign w:val="bottom"/>
            <w:hideMark/>
          </w:tcPr>
          <w:p w:rsidR="00AC1894" w:rsidRPr="00AC1894" w:rsidRDefault="00AC1894" w:rsidP="00AC1894">
            <w:pPr>
              <w:jc w:val="right"/>
              <w:rPr>
                <w:color w:val="000000"/>
                <w:sz w:val="24"/>
                <w:szCs w:val="24"/>
                <w:lang w:val="bg-BG"/>
              </w:rPr>
            </w:pPr>
            <w:r w:rsidRPr="00AC1894">
              <w:rPr>
                <w:color w:val="000000"/>
                <w:sz w:val="24"/>
                <w:szCs w:val="24"/>
                <w:lang w:val="bg-BG"/>
              </w:rPr>
              <w:t>6</w:t>
            </w:r>
          </w:p>
        </w:tc>
        <w:tc>
          <w:tcPr>
            <w:tcW w:w="1177" w:type="dxa"/>
            <w:tcBorders>
              <w:top w:val="nil"/>
              <w:left w:val="nil"/>
              <w:bottom w:val="single" w:sz="4" w:space="0" w:color="auto"/>
              <w:right w:val="single" w:sz="4" w:space="0" w:color="auto"/>
            </w:tcBorders>
            <w:shd w:val="clear" w:color="auto" w:fill="auto"/>
            <w:noWrap/>
            <w:vAlign w:val="bottom"/>
            <w:hideMark/>
          </w:tcPr>
          <w:p w:rsidR="00AC1894" w:rsidRPr="00AC1894" w:rsidRDefault="00AC1894" w:rsidP="00AC1894">
            <w:pPr>
              <w:jc w:val="right"/>
              <w:rPr>
                <w:color w:val="000000"/>
                <w:sz w:val="24"/>
                <w:szCs w:val="24"/>
                <w:lang w:val="bg-BG"/>
              </w:rPr>
            </w:pPr>
            <w:r w:rsidRPr="00AC1894">
              <w:rPr>
                <w:color w:val="000000"/>
                <w:sz w:val="24"/>
                <w:szCs w:val="24"/>
                <w:lang w:val="bg-BG"/>
              </w:rPr>
              <w:t>100</w:t>
            </w:r>
          </w:p>
        </w:tc>
        <w:tc>
          <w:tcPr>
            <w:tcW w:w="2211" w:type="dxa"/>
            <w:tcBorders>
              <w:top w:val="nil"/>
              <w:left w:val="nil"/>
              <w:bottom w:val="single" w:sz="4" w:space="0" w:color="auto"/>
              <w:right w:val="single" w:sz="4" w:space="0" w:color="auto"/>
            </w:tcBorders>
            <w:shd w:val="clear" w:color="auto" w:fill="auto"/>
            <w:noWrap/>
            <w:vAlign w:val="bottom"/>
            <w:hideMark/>
          </w:tcPr>
          <w:p w:rsidR="00AC1894" w:rsidRPr="00AC1894" w:rsidRDefault="00AC1894" w:rsidP="00AC1894">
            <w:pPr>
              <w:jc w:val="right"/>
              <w:rPr>
                <w:color w:val="000000"/>
                <w:sz w:val="24"/>
                <w:szCs w:val="24"/>
                <w:lang w:val="bg-BG"/>
              </w:rPr>
            </w:pPr>
            <w:r w:rsidRPr="00AC1894">
              <w:rPr>
                <w:color w:val="000000"/>
                <w:sz w:val="24"/>
                <w:szCs w:val="24"/>
                <w:lang w:val="bg-BG"/>
              </w:rPr>
              <w:t>600</w:t>
            </w:r>
          </w:p>
        </w:tc>
      </w:tr>
      <w:tr w:rsidR="00AC1894" w:rsidRPr="00AC1894" w:rsidTr="006E7368">
        <w:trPr>
          <w:gridAfter w:val="4"/>
          <w:wAfter w:w="598" w:type="dxa"/>
          <w:trHeight w:val="150"/>
        </w:trPr>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AC1894" w:rsidRPr="00AC1894" w:rsidRDefault="00AC1894" w:rsidP="00AC1894">
            <w:pPr>
              <w:rPr>
                <w:b/>
                <w:bCs/>
                <w:color w:val="000000"/>
                <w:sz w:val="24"/>
                <w:szCs w:val="24"/>
                <w:lang w:val="bg-BG"/>
              </w:rPr>
            </w:pPr>
            <w:r w:rsidRPr="00AC1894">
              <w:rPr>
                <w:b/>
                <w:bCs/>
                <w:color w:val="000000"/>
                <w:sz w:val="24"/>
                <w:szCs w:val="24"/>
                <w:lang w:val="bg-BG"/>
              </w:rPr>
              <w:t>ВСИЧКО РАЗХОДИ:</w:t>
            </w:r>
          </w:p>
        </w:tc>
        <w:tc>
          <w:tcPr>
            <w:tcW w:w="1219" w:type="dxa"/>
            <w:tcBorders>
              <w:top w:val="nil"/>
              <w:left w:val="nil"/>
              <w:bottom w:val="single" w:sz="4" w:space="0" w:color="auto"/>
              <w:right w:val="single" w:sz="4" w:space="0" w:color="auto"/>
            </w:tcBorders>
            <w:shd w:val="clear" w:color="auto" w:fill="auto"/>
            <w:noWrap/>
            <w:vAlign w:val="bottom"/>
            <w:hideMark/>
          </w:tcPr>
          <w:p w:rsidR="00AC1894" w:rsidRPr="00AC1894" w:rsidRDefault="00AC1894" w:rsidP="00AC1894">
            <w:pPr>
              <w:rPr>
                <w:b/>
                <w:bCs/>
                <w:color w:val="000000"/>
                <w:sz w:val="24"/>
                <w:szCs w:val="24"/>
                <w:lang w:val="bg-BG"/>
              </w:rPr>
            </w:pPr>
            <w:r w:rsidRPr="00AC1894">
              <w:rPr>
                <w:b/>
                <w:bCs/>
                <w:color w:val="000000"/>
                <w:sz w:val="24"/>
                <w:szCs w:val="24"/>
                <w:lang w:val="bg-BG"/>
              </w:rPr>
              <w:t> </w:t>
            </w:r>
          </w:p>
        </w:tc>
        <w:tc>
          <w:tcPr>
            <w:tcW w:w="1468" w:type="dxa"/>
            <w:tcBorders>
              <w:top w:val="nil"/>
              <w:left w:val="nil"/>
              <w:bottom w:val="single" w:sz="4" w:space="0" w:color="auto"/>
              <w:right w:val="single" w:sz="4" w:space="0" w:color="auto"/>
            </w:tcBorders>
            <w:shd w:val="clear" w:color="auto" w:fill="auto"/>
            <w:noWrap/>
            <w:vAlign w:val="bottom"/>
            <w:hideMark/>
          </w:tcPr>
          <w:p w:rsidR="00AC1894" w:rsidRPr="00AC1894" w:rsidRDefault="00AC1894" w:rsidP="00AC1894">
            <w:pPr>
              <w:rPr>
                <w:b/>
                <w:bCs/>
                <w:color w:val="000000"/>
                <w:sz w:val="24"/>
                <w:szCs w:val="24"/>
                <w:lang w:val="bg-BG"/>
              </w:rPr>
            </w:pPr>
            <w:r w:rsidRPr="00AC1894">
              <w:rPr>
                <w:b/>
                <w:bCs/>
                <w:color w:val="000000"/>
                <w:sz w:val="24"/>
                <w:szCs w:val="24"/>
                <w:lang w:val="bg-BG"/>
              </w:rPr>
              <w:t> </w:t>
            </w:r>
          </w:p>
        </w:tc>
        <w:tc>
          <w:tcPr>
            <w:tcW w:w="1177" w:type="dxa"/>
            <w:tcBorders>
              <w:top w:val="nil"/>
              <w:left w:val="nil"/>
              <w:bottom w:val="single" w:sz="4" w:space="0" w:color="auto"/>
              <w:right w:val="single" w:sz="4" w:space="0" w:color="auto"/>
            </w:tcBorders>
            <w:shd w:val="clear" w:color="auto" w:fill="auto"/>
            <w:noWrap/>
            <w:vAlign w:val="bottom"/>
            <w:hideMark/>
          </w:tcPr>
          <w:p w:rsidR="00AC1894" w:rsidRPr="00AC1894" w:rsidRDefault="00AC1894" w:rsidP="00AC1894">
            <w:pPr>
              <w:rPr>
                <w:b/>
                <w:bCs/>
                <w:color w:val="000000"/>
                <w:sz w:val="24"/>
                <w:szCs w:val="24"/>
                <w:lang w:val="bg-BG"/>
              </w:rPr>
            </w:pPr>
            <w:r w:rsidRPr="00AC1894">
              <w:rPr>
                <w:b/>
                <w:bCs/>
                <w:color w:val="000000"/>
                <w:sz w:val="24"/>
                <w:szCs w:val="24"/>
                <w:lang w:val="bg-BG"/>
              </w:rPr>
              <w:t> </w:t>
            </w:r>
          </w:p>
        </w:tc>
        <w:tc>
          <w:tcPr>
            <w:tcW w:w="2211" w:type="dxa"/>
            <w:tcBorders>
              <w:top w:val="nil"/>
              <w:left w:val="nil"/>
              <w:bottom w:val="single" w:sz="4" w:space="0" w:color="auto"/>
              <w:right w:val="single" w:sz="4" w:space="0" w:color="auto"/>
            </w:tcBorders>
            <w:shd w:val="clear" w:color="auto" w:fill="auto"/>
            <w:noWrap/>
            <w:vAlign w:val="bottom"/>
            <w:hideMark/>
          </w:tcPr>
          <w:p w:rsidR="00AC1894" w:rsidRPr="00AC1894" w:rsidRDefault="00AC1894" w:rsidP="00AC1894">
            <w:pPr>
              <w:jc w:val="right"/>
              <w:rPr>
                <w:b/>
                <w:bCs/>
                <w:color w:val="000000"/>
                <w:sz w:val="24"/>
                <w:szCs w:val="24"/>
                <w:lang w:val="bg-BG"/>
              </w:rPr>
            </w:pPr>
            <w:r w:rsidRPr="00AC1894">
              <w:rPr>
                <w:b/>
                <w:bCs/>
                <w:color w:val="000000"/>
                <w:sz w:val="24"/>
                <w:szCs w:val="24"/>
                <w:lang w:val="bg-BG"/>
              </w:rPr>
              <w:t>5025</w:t>
            </w:r>
          </w:p>
        </w:tc>
      </w:tr>
      <w:tr w:rsidR="00AC1894" w:rsidRPr="00AC1894" w:rsidTr="006E7368">
        <w:trPr>
          <w:trHeight w:val="150"/>
        </w:trPr>
        <w:tc>
          <w:tcPr>
            <w:tcW w:w="7655" w:type="dxa"/>
            <w:gridSpan w:val="5"/>
            <w:tcBorders>
              <w:top w:val="nil"/>
              <w:left w:val="nil"/>
              <w:bottom w:val="nil"/>
              <w:right w:val="nil"/>
            </w:tcBorders>
            <w:shd w:val="clear" w:color="auto" w:fill="auto"/>
            <w:noWrap/>
            <w:vAlign w:val="bottom"/>
          </w:tcPr>
          <w:p w:rsidR="00AC1894" w:rsidRPr="00AC1894" w:rsidRDefault="00AC1894" w:rsidP="00AC1894">
            <w:pPr>
              <w:ind w:firstLine="495"/>
              <w:jc w:val="both"/>
              <w:rPr>
                <w:bCs/>
                <w:color w:val="000000"/>
                <w:sz w:val="24"/>
                <w:szCs w:val="24"/>
                <w:lang w:val="bg-BG"/>
              </w:rPr>
            </w:pPr>
          </w:p>
        </w:tc>
        <w:tc>
          <w:tcPr>
            <w:tcW w:w="160" w:type="dxa"/>
            <w:tcBorders>
              <w:top w:val="nil"/>
              <w:left w:val="nil"/>
              <w:bottom w:val="nil"/>
              <w:right w:val="nil"/>
            </w:tcBorders>
            <w:shd w:val="clear" w:color="auto" w:fill="auto"/>
            <w:noWrap/>
            <w:vAlign w:val="bottom"/>
            <w:hideMark/>
          </w:tcPr>
          <w:p w:rsidR="00AC1894" w:rsidRPr="00AC1894" w:rsidRDefault="00AC1894" w:rsidP="00AC1894">
            <w:pPr>
              <w:rPr>
                <w:sz w:val="24"/>
                <w:szCs w:val="24"/>
                <w:lang w:val="bg-BG"/>
              </w:rPr>
            </w:pPr>
            <w:r w:rsidRPr="00AC1894">
              <w:rPr>
                <w:sz w:val="24"/>
                <w:szCs w:val="24"/>
                <w:lang w:val="bg-BG"/>
              </w:rPr>
              <w:t xml:space="preserve">     </w:t>
            </w:r>
          </w:p>
        </w:tc>
        <w:tc>
          <w:tcPr>
            <w:tcW w:w="146" w:type="dxa"/>
            <w:tcBorders>
              <w:top w:val="nil"/>
              <w:left w:val="nil"/>
              <w:bottom w:val="nil"/>
              <w:right w:val="nil"/>
            </w:tcBorders>
            <w:shd w:val="clear" w:color="auto" w:fill="auto"/>
            <w:noWrap/>
            <w:vAlign w:val="bottom"/>
            <w:hideMark/>
          </w:tcPr>
          <w:p w:rsidR="00AC1894" w:rsidRPr="00AC1894" w:rsidRDefault="00AC1894" w:rsidP="00AC1894">
            <w:pPr>
              <w:rPr>
                <w:sz w:val="24"/>
                <w:szCs w:val="24"/>
                <w:lang w:val="bg-BG"/>
              </w:rPr>
            </w:pPr>
            <w:r w:rsidRPr="00AC1894">
              <w:rPr>
                <w:sz w:val="24"/>
                <w:szCs w:val="24"/>
                <w:lang w:val="bg-BG"/>
              </w:rPr>
              <w:t xml:space="preserve">   </w:t>
            </w:r>
          </w:p>
        </w:tc>
        <w:tc>
          <w:tcPr>
            <w:tcW w:w="146" w:type="dxa"/>
            <w:tcBorders>
              <w:top w:val="nil"/>
              <w:left w:val="nil"/>
              <w:bottom w:val="nil"/>
              <w:right w:val="nil"/>
            </w:tcBorders>
            <w:shd w:val="clear" w:color="auto" w:fill="auto"/>
            <w:noWrap/>
            <w:vAlign w:val="bottom"/>
            <w:hideMark/>
          </w:tcPr>
          <w:p w:rsidR="00AC1894" w:rsidRPr="00AC1894" w:rsidRDefault="00AC1894" w:rsidP="00AC1894">
            <w:pPr>
              <w:rPr>
                <w:sz w:val="24"/>
                <w:szCs w:val="24"/>
                <w:lang w:val="bg-BG"/>
              </w:rPr>
            </w:pPr>
          </w:p>
        </w:tc>
        <w:tc>
          <w:tcPr>
            <w:tcW w:w="146" w:type="dxa"/>
            <w:tcBorders>
              <w:top w:val="nil"/>
              <w:left w:val="nil"/>
              <w:bottom w:val="nil"/>
              <w:right w:val="nil"/>
            </w:tcBorders>
            <w:shd w:val="clear" w:color="auto" w:fill="auto"/>
            <w:noWrap/>
            <w:vAlign w:val="bottom"/>
            <w:hideMark/>
          </w:tcPr>
          <w:p w:rsidR="00AC1894" w:rsidRPr="00AC1894" w:rsidRDefault="00AC1894" w:rsidP="00AC1894">
            <w:pPr>
              <w:rPr>
                <w:sz w:val="24"/>
                <w:szCs w:val="24"/>
                <w:lang w:val="bg-BG"/>
              </w:rPr>
            </w:pPr>
          </w:p>
        </w:tc>
      </w:tr>
    </w:tbl>
    <w:p w:rsidR="00AC1894" w:rsidRPr="00AC1894" w:rsidRDefault="00AC1894" w:rsidP="00AC1894">
      <w:pPr>
        <w:widowControl w:val="0"/>
        <w:ind w:firstLine="720"/>
        <w:jc w:val="both"/>
        <w:rPr>
          <w:sz w:val="24"/>
          <w:szCs w:val="24"/>
          <w:lang w:val="bg-BG"/>
        </w:rPr>
      </w:pPr>
      <w:r w:rsidRPr="00AC1894">
        <w:rPr>
          <w:sz w:val="24"/>
          <w:szCs w:val="24"/>
          <w:lang w:val="bg-BG"/>
        </w:rPr>
        <w:t>Финансова обосновка на цената за целогодишен стикер за зелена зона</w:t>
      </w:r>
    </w:p>
    <w:p w:rsidR="00AC1894" w:rsidRPr="00AC1894" w:rsidRDefault="00AC1894" w:rsidP="00AC1894">
      <w:pPr>
        <w:widowControl w:val="0"/>
        <w:ind w:firstLine="720"/>
        <w:jc w:val="both"/>
        <w:rPr>
          <w:sz w:val="24"/>
          <w:szCs w:val="24"/>
          <w:lang w:val="bg-BG"/>
        </w:rPr>
      </w:pPr>
    </w:p>
    <w:tbl>
      <w:tblPr>
        <w:tblW w:w="7138" w:type="dxa"/>
        <w:tblCellMar>
          <w:left w:w="70" w:type="dxa"/>
          <w:right w:w="70" w:type="dxa"/>
        </w:tblCellMar>
        <w:tblLook w:val="04A0" w:firstRow="1" w:lastRow="0" w:firstColumn="1" w:lastColumn="0" w:noHBand="0" w:noVBand="1"/>
      </w:tblPr>
      <w:tblGrid>
        <w:gridCol w:w="4478"/>
        <w:gridCol w:w="956"/>
        <w:gridCol w:w="146"/>
        <w:gridCol w:w="1558"/>
      </w:tblGrid>
      <w:tr w:rsidR="00AC1894" w:rsidRPr="00AC1894" w:rsidTr="002F4229">
        <w:trPr>
          <w:trHeight w:val="307"/>
        </w:trPr>
        <w:tc>
          <w:tcPr>
            <w:tcW w:w="7138" w:type="dxa"/>
            <w:gridSpan w:val="4"/>
            <w:tcBorders>
              <w:top w:val="nil"/>
              <w:left w:val="nil"/>
              <w:bottom w:val="nil"/>
              <w:right w:val="nil"/>
            </w:tcBorders>
            <w:shd w:val="clear" w:color="auto" w:fill="auto"/>
            <w:noWrap/>
            <w:vAlign w:val="bottom"/>
            <w:hideMark/>
          </w:tcPr>
          <w:p w:rsidR="00AC1894" w:rsidRPr="00AC1894" w:rsidRDefault="00AC1894" w:rsidP="00AC1894">
            <w:pPr>
              <w:jc w:val="center"/>
              <w:rPr>
                <w:b/>
                <w:bCs/>
                <w:color w:val="000000"/>
                <w:sz w:val="24"/>
                <w:szCs w:val="24"/>
                <w:lang w:val="bg-BG"/>
              </w:rPr>
            </w:pPr>
            <w:r w:rsidRPr="00AC1894">
              <w:rPr>
                <w:b/>
                <w:bCs/>
                <w:color w:val="000000"/>
                <w:sz w:val="24"/>
                <w:szCs w:val="24"/>
                <w:lang w:val="bg-BG"/>
              </w:rPr>
              <w:t>Цена на стикер за живущи в района на "зелена зона"</w:t>
            </w:r>
          </w:p>
        </w:tc>
      </w:tr>
      <w:tr w:rsidR="00AC1894" w:rsidRPr="00AC1894" w:rsidTr="002F4229">
        <w:trPr>
          <w:trHeight w:val="307"/>
        </w:trPr>
        <w:tc>
          <w:tcPr>
            <w:tcW w:w="5434" w:type="dxa"/>
            <w:gridSpan w:val="2"/>
            <w:tcBorders>
              <w:top w:val="nil"/>
              <w:left w:val="nil"/>
              <w:bottom w:val="nil"/>
              <w:right w:val="nil"/>
            </w:tcBorders>
            <w:shd w:val="clear" w:color="auto" w:fill="auto"/>
            <w:noWrap/>
            <w:vAlign w:val="bottom"/>
            <w:hideMark/>
          </w:tcPr>
          <w:p w:rsidR="00AC1894" w:rsidRPr="00AC1894" w:rsidRDefault="00AC1894" w:rsidP="00AC1894">
            <w:pPr>
              <w:rPr>
                <w:b/>
                <w:bCs/>
                <w:i/>
                <w:iCs/>
                <w:color w:val="000000"/>
                <w:sz w:val="24"/>
                <w:szCs w:val="24"/>
                <w:lang w:val="bg-BG"/>
              </w:rPr>
            </w:pPr>
            <w:r w:rsidRPr="00AC1894">
              <w:rPr>
                <w:b/>
                <w:bCs/>
                <w:i/>
                <w:iCs/>
                <w:color w:val="000000"/>
                <w:sz w:val="24"/>
                <w:szCs w:val="24"/>
                <w:lang w:val="bg-BG"/>
              </w:rPr>
              <w:t>Разходи на звено зелена зона за 12 месеца</w:t>
            </w:r>
          </w:p>
        </w:tc>
        <w:tc>
          <w:tcPr>
            <w:tcW w:w="146" w:type="dxa"/>
            <w:tcBorders>
              <w:top w:val="nil"/>
              <w:left w:val="nil"/>
              <w:bottom w:val="nil"/>
              <w:right w:val="nil"/>
            </w:tcBorders>
            <w:shd w:val="clear" w:color="auto" w:fill="auto"/>
            <w:noWrap/>
            <w:vAlign w:val="bottom"/>
            <w:hideMark/>
          </w:tcPr>
          <w:p w:rsidR="00AC1894" w:rsidRPr="00AC1894" w:rsidRDefault="00AC1894" w:rsidP="00AC1894">
            <w:pPr>
              <w:rPr>
                <w:b/>
                <w:bCs/>
                <w:i/>
                <w:iCs/>
                <w:color w:val="000000"/>
                <w:sz w:val="24"/>
                <w:szCs w:val="24"/>
                <w:lang w:val="bg-BG"/>
              </w:rPr>
            </w:pPr>
          </w:p>
        </w:tc>
        <w:tc>
          <w:tcPr>
            <w:tcW w:w="1558" w:type="dxa"/>
            <w:tcBorders>
              <w:top w:val="nil"/>
              <w:left w:val="nil"/>
              <w:bottom w:val="nil"/>
              <w:right w:val="nil"/>
            </w:tcBorders>
            <w:shd w:val="clear" w:color="auto" w:fill="auto"/>
            <w:noWrap/>
            <w:vAlign w:val="bottom"/>
            <w:hideMark/>
          </w:tcPr>
          <w:p w:rsidR="00AC1894" w:rsidRPr="00AC1894" w:rsidRDefault="00AC1894" w:rsidP="00AC1894">
            <w:pPr>
              <w:rPr>
                <w:sz w:val="24"/>
                <w:szCs w:val="24"/>
                <w:lang w:val="bg-BG"/>
              </w:rPr>
            </w:pPr>
          </w:p>
        </w:tc>
      </w:tr>
      <w:tr w:rsidR="00AC1894" w:rsidRPr="00AC1894" w:rsidTr="002F4229">
        <w:trPr>
          <w:trHeight w:val="307"/>
        </w:trPr>
        <w:tc>
          <w:tcPr>
            <w:tcW w:w="44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C1894" w:rsidRPr="00AC1894" w:rsidRDefault="00AC1894" w:rsidP="00AC1894">
            <w:pPr>
              <w:rPr>
                <w:color w:val="000000"/>
                <w:sz w:val="24"/>
                <w:szCs w:val="24"/>
                <w:lang w:val="bg-BG"/>
              </w:rPr>
            </w:pPr>
            <w:r w:rsidRPr="00AC1894">
              <w:rPr>
                <w:color w:val="000000"/>
                <w:sz w:val="24"/>
                <w:szCs w:val="24"/>
                <w:lang w:val="bg-BG"/>
              </w:rPr>
              <w:t>разходи за персонал</w:t>
            </w:r>
          </w:p>
        </w:tc>
        <w:tc>
          <w:tcPr>
            <w:tcW w:w="956" w:type="dxa"/>
            <w:tcBorders>
              <w:top w:val="single" w:sz="4" w:space="0" w:color="auto"/>
              <w:left w:val="nil"/>
              <w:bottom w:val="single" w:sz="4" w:space="0" w:color="auto"/>
              <w:right w:val="single" w:sz="4" w:space="0" w:color="auto"/>
            </w:tcBorders>
            <w:shd w:val="clear" w:color="auto" w:fill="auto"/>
            <w:noWrap/>
            <w:vAlign w:val="bottom"/>
            <w:hideMark/>
          </w:tcPr>
          <w:p w:rsidR="00AC1894" w:rsidRPr="00AC1894" w:rsidRDefault="00AC1894" w:rsidP="00AC1894">
            <w:pPr>
              <w:jc w:val="right"/>
              <w:rPr>
                <w:color w:val="000000"/>
                <w:sz w:val="24"/>
                <w:szCs w:val="24"/>
                <w:lang w:val="bg-BG"/>
              </w:rPr>
            </w:pPr>
            <w:r w:rsidRPr="00AC1894">
              <w:rPr>
                <w:color w:val="000000"/>
                <w:sz w:val="24"/>
                <w:szCs w:val="24"/>
                <w:lang w:val="bg-BG"/>
              </w:rPr>
              <w:t>376434</w:t>
            </w:r>
          </w:p>
        </w:tc>
        <w:tc>
          <w:tcPr>
            <w:tcW w:w="146" w:type="dxa"/>
            <w:tcBorders>
              <w:top w:val="nil"/>
              <w:left w:val="nil"/>
              <w:bottom w:val="nil"/>
              <w:right w:val="nil"/>
            </w:tcBorders>
            <w:shd w:val="clear" w:color="auto" w:fill="auto"/>
            <w:noWrap/>
            <w:vAlign w:val="bottom"/>
            <w:hideMark/>
          </w:tcPr>
          <w:p w:rsidR="00AC1894" w:rsidRPr="00AC1894" w:rsidRDefault="00AC1894" w:rsidP="00AC1894">
            <w:pPr>
              <w:jc w:val="right"/>
              <w:rPr>
                <w:color w:val="000000"/>
                <w:sz w:val="24"/>
                <w:szCs w:val="24"/>
                <w:lang w:val="bg-BG"/>
              </w:rPr>
            </w:pPr>
          </w:p>
        </w:tc>
        <w:tc>
          <w:tcPr>
            <w:tcW w:w="1558" w:type="dxa"/>
            <w:tcBorders>
              <w:top w:val="nil"/>
              <w:left w:val="nil"/>
              <w:bottom w:val="nil"/>
              <w:right w:val="nil"/>
            </w:tcBorders>
            <w:shd w:val="clear" w:color="auto" w:fill="auto"/>
            <w:noWrap/>
            <w:vAlign w:val="bottom"/>
            <w:hideMark/>
          </w:tcPr>
          <w:p w:rsidR="00AC1894" w:rsidRPr="00AC1894" w:rsidRDefault="00AC1894" w:rsidP="00AC1894">
            <w:pPr>
              <w:rPr>
                <w:sz w:val="24"/>
                <w:szCs w:val="24"/>
                <w:lang w:val="bg-BG"/>
              </w:rPr>
            </w:pPr>
          </w:p>
        </w:tc>
      </w:tr>
      <w:tr w:rsidR="00AC1894" w:rsidRPr="00AC1894" w:rsidTr="002F4229">
        <w:trPr>
          <w:trHeight w:val="307"/>
        </w:trPr>
        <w:tc>
          <w:tcPr>
            <w:tcW w:w="4478" w:type="dxa"/>
            <w:tcBorders>
              <w:top w:val="nil"/>
              <w:left w:val="single" w:sz="4" w:space="0" w:color="auto"/>
              <w:bottom w:val="single" w:sz="4" w:space="0" w:color="auto"/>
              <w:right w:val="single" w:sz="4" w:space="0" w:color="auto"/>
            </w:tcBorders>
            <w:shd w:val="clear" w:color="auto" w:fill="auto"/>
            <w:noWrap/>
            <w:vAlign w:val="bottom"/>
            <w:hideMark/>
          </w:tcPr>
          <w:p w:rsidR="00AC1894" w:rsidRPr="00AC1894" w:rsidRDefault="00AC1894" w:rsidP="00AC1894">
            <w:pPr>
              <w:rPr>
                <w:color w:val="000000"/>
                <w:sz w:val="24"/>
                <w:szCs w:val="24"/>
                <w:lang w:val="bg-BG"/>
              </w:rPr>
            </w:pPr>
            <w:r w:rsidRPr="00AC1894">
              <w:rPr>
                <w:color w:val="000000"/>
                <w:sz w:val="24"/>
                <w:szCs w:val="24"/>
                <w:lang w:val="bg-BG"/>
              </w:rPr>
              <w:t>разходи за управление</w:t>
            </w:r>
          </w:p>
        </w:tc>
        <w:tc>
          <w:tcPr>
            <w:tcW w:w="956" w:type="dxa"/>
            <w:tcBorders>
              <w:top w:val="nil"/>
              <w:left w:val="nil"/>
              <w:bottom w:val="single" w:sz="4" w:space="0" w:color="auto"/>
              <w:right w:val="single" w:sz="4" w:space="0" w:color="auto"/>
            </w:tcBorders>
            <w:shd w:val="clear" w:color="auto" w:fill="auto"/>
            <w:noWrap/>
            <w:vAlign w:val="bottom"/>
            <w:hideMark/>
          </w:tcPr>
          <w:p w:rsidR="00AC1894" w:rsidRPr="00AC1894" w:rsidRDefault="00AC1894" w:rsidP="00AC1894">
            <w:pPr>
              <w:jc w:val="right"/>
              <w:rPr>
                <w:color w:val="000000"/>
                <w:sz w:val="24"/>
                <w:szCs w:val="24"/>
                <w:lang w:val="bg-BG"/>
              </w:rPr>
            </w:pPr>
            <w:r w:rsidRPr="00AC1894">
              <w:rPr>
                <w:color w:val="000000"/>
                <w:sz w:val="24"/>
                <w:szCs w:val="24"/>
                <w:lang w:val="bg-BG"/>
              </w:rPr>
              <w:t>38020</w:t>
            </w:r>
          </w:p>
        </w:tc>
        <w:tc>
          <w:tcPr>
            <w:tcW w:w="146" w:type="dxa"/>
            <w:tcBorders>
              <w:top w:val="nil"/>
              <w:left w:val="nil"/>
              <w:bottom w:val="nil"/>
              <w:right w:val="nil"/>
            </w:tcBorders>
            <w:shd w:val="clear" w:color="auto" w:fill="auto"/>
            <w:noWrap/>
            <w:vAlign w:val="bottom"/>
            <w:hideMark/>
          </w:tcPr>
          <w:p w:rsidR="00AC1894" w:rsidRPr="00AC1894" w:rsidRDefault="00AC1894" w:rsidP="00AC1894">
            <w:pPr>
              <w:jc w:val="right"/>
              <w:rPr>
                <w:color w:val="000000"/>
                <w:sz w:val="24"/>
                <w:szCs w:val="24"/>
                <w:lang w:val="bg-BG"/>
              </w:rPr>
            </w:pPr>
          </w:p>
        </w:tc>
        <w:tc>
          <w:tcPr>
            <w:tcW w:w="1558" w:type="dxa"/>
            <w:tcBorders>
              <w:top w:val="nil"/>
              <w:left w:val="nil"/>
              <w:bottom w:val="nil"/>
              <w:right w:val="nil"/>
            </w:tcBorders>
            <w:shd w:val="clear" w:color="auto" w:fill="auto"/>
            <w:noWrap/>
            <w:vAlign w:val="bottom"/>
            <w:hideMark/>
          </w:tcPr>
          <w:p w:rsidR="00AC1894" w:rsidRPr="00AC1894" w:rsidRDefault="00AC1894" w:rsidP="00AC1894">
            <w:pPr>
              <w:rPr>
                <w:sz w:val="24"/>
                <w:szCs w:val="24"/>
                <w:lang w:val="bg-BG"/>
              </w:rPr>
            </w:pPr>
          </w:p>
        </w:tc>
      </w:tr>
      <w:tr w:rsidR="00AC1894" w:rsidRPr="00AC1894" w:rsidTr="002F4229">
        <w:trPr>
          <w:trHeight w:val="307"/>
        </w:trPr>
        <w:tc>
          <w:tcPr>
            <w:tcW w:w="4478" w:type="dxa"/>
            <w:tcBorders>
              <w:top w:val="nil"/>
              <w:left w:val="single" w:sz="4" w:space="0" w:color="auto"/>
              <w:bottom w:val="single" w:sz="4" w:space="0" w:color="auto"/>
              <w:right w:val="single" w:sz="4" w:space="0" w:color="auto"/>
            </w:tcBorders>
            <w:shd w:val="clear" w:color="auto" w:fill="auto"/>
            <w:noWrap/>
            <w:vAlign w:val="bottom"/>
            <w:hideMark/>
          </w:tcPr>
          <w:p w:rsidR="00AC1894" w:rsidRPr="00AC1894" w:rsidRDefault="00AC1894" w:rsidP="00AC1894">
            <w:pPr>
              <w:rPr>
                <w:color w:val="000000"/>
                <w:sz w:val="24"/>
                <w:szCs w:val="24"/>
                <w:lang w:val="bg-BG"/>
              </w:rPr>
            </w:pPr>
            <w:r w:rsidRPr="00AC1894">
              <w:rPr>
                <w:color w:val="000000"/>
                <w:sz w:val="24"/>
                <w:szCs w:val="24"/>
                <w:lang w:val="bg-BG"/>
              </w:rPr>
              <w:t>разходи за услуги и материали</w:t>
            </w:r>
          </w:p>
        </w:tc>
        <w:tc>
          <w:tcPr>
            <w:tcW w:w="956" w:type="dxa"/>
            <w:tcBorders>
              <w:top w:val="nil"/>
              <w:left w:val="nil"/>
              <w:bottom w:val="single" w:sz="4" w:space="0" w:color="auto"/>
              <w:right w:val="single" w:sz="4" w:space="0" w:color="auto"/>
            </w:tcBorders>
            <w:shd w:val="clear" w:color="auto" w:fill="auto"/>
            <w:noWrap/>
            <w:vAlign w:val="bottom"/>
            <w:hideMark/>
          </w:tcPr>
          <w:p w:rsidR="00AC1894" w:rsidRPr="00AC1894" w:rsidRDefault="00AC1894" w:rsidP="00AC1894">
            <w:pPr>
              <w:jc w:val="right"/>
              <w:rPr>
                <w:color w:val="000000"/>
                <w:sz w:val="24"/>
                <w:szCs w:val="24"/>
                <w:lang w:val="bg-BG"/>
              </w:rPr>
            </w:pPr>
            <w:r w:rsidRPr="00AC1894">
              <w:rPr>
                <w:color w:val="000000"/>
                <w:sz w:val="24"/>
                <w:szCs w:val="24"/>
                <w:lang w:val="bg-BG"/>
              </w:rPr>
              <w:t>161780</w:t>
            </w:r>
          </w:p>
        </w:tc>
        <w:tc>
          <w:tcPr>
            <w:tcW w:w="146" w:type="dxa"/>
            <w:tcBorders>
              <w:top w:val="nil"/>
              <w:left w:val="nil"/>
              <w:bottom w:val="nil"/>
              <w:right w:val="nil"/>
            </w:tcBorders>
            <w:shd w:val="clear" w:color="auto" w:fill="auto"/>
            <w:noWrap/>
            <w:vAlign w:val="bottom"/>
            <w:hideMark/>
          </w:tcPr>
          <w:p w:rsidR="00AC1894" w:rsidRPr="00AC1894" w:rsidRDefault="00AC1894" w:rsidP="00AC1894">
            <w:pPr>
              <w:jc w:val="right"/>
              <w:rPr>
                <w:color w:val="000000"/>
                <w:sz w:val="24"/>
                <w:szCs w:val="24"/>
                <w:lang w:val="bg-BG"/>
              </w:rPr>
            </w:pPr>
          </w:p>
        </w:tc>
        <w:tc>
          <w:tcPr>
            <w:tcW w:w="1558" w:type="dxa"/>
            <w:tcBorders>
              <w:top w:val="nil"/>
              <w:left w:val="nil"/>
              <w:bottom w:val="nil"/>
              <w:right w:val="nil"/>
            </w:tcBorders>
            <w:shd w:val="clear" w:color="auto" w:fill="auto"/>
            <w:noWrap/>
            <w:vAlign w:val="bottom"/>
            <w:hideMark/>
          </w:tcPr>
          <w:p w:rsidR="00AC1894" w:rsidRPr="00AC1894" w:rsidRDefault="00AC1894" w:rsidP="00AC1894">
            <w:pPr>
              <w:rPr>
                <w:sz w:val="24"/>
                <w:szCs w:val="24"/>
                <w:lang w:val="bg-BG"/>
              </w:rPr>
            </w:pPr>
          </w:p>
        </w:tc>
      </w:tr>
      <w:tr w:rsidR="00AC1894" w:rsidRPr="00AC1894" w:rsidTr="002F4229">
        <w:trPr>
          <w:trHeight w:val="307"/>
        </w:trPr>
        <w:tc>
          <w:tcPr>
            <w:tcW w:w="4478" w:type="dxa"/>
            <w:tcBorders>
              <w:top w:val="nil"/>
              <w:left w:val="single" w:sz="4" w:space="0" w:color="auto"/>
              <w:bottom w:val="single" w:sz="4" w:space="0" w:color="auto"/>
              <w:right w:val="single" w:sz="4" w:space="0" w:color="auto"/>
            </w:tcBorders>
            <w:shd w:val="clear" w:color="auto" w:fill="auto"/>
            <w:noWrap/>
            <w:vAlign w:val="bottom"/>
            <w:hideMark/>
          </w:tcPr>
          <w:p w:rsidR="00AC1894" w:rsidRPr="00AC1894" w:rsidRDefault="00AC1894" w:rsidP="00AC1894">
            <w:pPr>
              <w:rPr>
                <w:color w:val="000000"/>
                <w:sz w:val="24"/>
                <w:szCs w:val="24"/>
                <w:lang w:val="bg-BG"/>
              </w:rPr>
            </w:pPr>
            <w:r w:rsidRPr="00AC1894">
              <w:rPr>
                <w:color w:val="000000"/>
                <w:sz w:val="24"/>
                <w:szCs w:val="24"/>
                <w:lang w:val="bg-BG"/>
              </w:rPr>
              <w:t xml:space="preserve">капиталови </w:t>
            </w:r>
            <w:proofErr w:type="spellStart"/>
            <w:r w:rsidRPr="00AC1894">
              <w:rPr>
                <w:color w:val="000000"/>
                <w:sz w:val="24"/>
                <w:szCs w:val="24"/>
                <w:lang w:val="bg-BG"/>
              </w:rPr>
              <w:t>радходи</w:t>
            </w:r>
            <w:proofErr w:type="spellEnd"/>
          </w:p>
        </w:tc>
        <w:tc>
          <w:tcPr>
            <w:tcW w:w="956" w:type="dxa"/>
            <w:tcBorders>
              <w:top w:val="nil"/>
              <w:left w:val="nil"/>
              <w:bottom w:val="single" w:sz="4" w:space="0" w:color="auto"/>
              <w:right w:val="single" w:sz="4" w:space="0" w:color="auto"/>
            </w:tcBorders>
            <w:shd w:val="clear" w:color="auto" w:fill="auto"/>
            <w:noWrap/>
            <w:vAlign w:val="bottom"/>
            <w:hideMark/>
          </w:tcPr>
          <w:p w:rsidR="00AC1894" w:rsidRPr="00AC1894" w:rsidRDefault="00AC1894" w:rsidP="00AC1894">
            <w:pPr>
              <w:jc w:val="right"/>
              <w:rPr>
                <w:color w:val="000000"/>
                <w:sz w:val="24"/>
                <w:szCs w:val="24"/>
                <w:lang w:val="bg-BG"/>
              </w:rPr>
            </w:pPr>
            <w:r w:rsidRPr="00AC1894">
              <w:rPr>
                <w:color w:val="000000"/>
                <w:sz w:val="24"/>
                <w:szCs w:val="24"/>
                <w:lang w:val="bg-BG"/>
              </w:rPr>
              <w:t>93590</w:t>
            </w:r>
          </w:p>
        </w:tc>
        <w:tc>
          <w:tcPr>
            <w:tcW w:w="146" w:type="dxa"/>
            <w:tcBorders>
              <w:top w:val="nil"/>
              <w:left w:val="nil"/>
              <w:bottom w:val="nil"/>
              <w:right w:val="nil"/>
            </w:tcBorders>
            <w:shd w:val="clear" w:color="auto" w:fill="auto"/>
            <w:noWrap/>
            <w:vAlign w:val="bottom"/>
            <w:hideMark/>
          </w:tcPr>
          <w:p w:rsidR="00AC1894" w:rsidRPr="00AC1894" w:rsidRDefault="00AC1894" w:rsidP="00AC1894">
            <w:pPr>
              <w:jc w:val="right"/>
              <w:rPr>
                <w:color w:val="000000"/>
                <w:sz w:val="24"/>
                <w:szCs w:val="24"/>
                <w:lang w:val="bg-BG"/>
              </w:rPr>
            </w:pPr>
          </w:p>
        </w:tc>
        <w:tc>
          <w:tcPr>
            <w:tcW w:w="1558" w:type="dxa"/>
            <w:tcBorders>
              <w:top w:val="nil"/>
              <w:left w:val="nil"/>
              <w:bottom w:val="nil"/>
              <w:right w:val="nil"/>
            </w:tcBorders>
            <w:shd w:val="clear" w:color="auto" w:fill="auto"/>
            <w:noWrap/>
            <w:vAlign w:val="bottom"/>
            <w:hideMark/>
          </w:tcPr>
          <w:p w:rsidR="00AC1894" w:rsidRPr="00AC1894" w:rsidRDefault="00AC1894" w:rsidP="00AC1894">
            <w:pPr>
              <w:rPr>
                <w:sz w:val="24"/>
                <w:szCs w:val="24"/>
                <w:lang w:val="bg-BG"/>
              </w:rPr>
            </w:pPr>
          </w:p>
        </w:tc>
      </w:tr>
      <w:tr w:rsidR="00AC1894" w:rsidRPr="00AC1894" w:rsidTr="002F4229">
        <w:trPr>
          <w:trHeight w:val="307"/>
        </w:trPr>
        <w:tc>
          <w:tcPr>
            <w:tcW w:w="4478" w:type="dxa"/>
            <w:tcBorders>
              <w:top w:val="nil"/>
              <w:left w:val="single" w:sz="4" w:space="0" w:color="auto"/>
              <w:bottom w:val="single" w:sz="4" w:space="0" w:color="auto"/>
              <w:right w:val="single" w:sz="4" w:space="0" w:color="auto"/>
            </w:tcBorders>
            <w:shd w:val="clear" w:color="auto" w:fill="auto"/>
            <w:noWrap/>
            <w:vAlign w:val="bottom"/>
            <w:hideMark/>
          </w:tcPr>
          <w:p w:rsidR="00AC1894" w:rsidRPr="00AC1894" w:rsidRDefault="00AC1894" w:rsidP="00AC1894">
            <w:pPr>
              <w:rPr>
                <w:b/>
                <w:bCs/>
                <w:color w:val="000000"/>
                <w:sz w:val="24"/>
                <w:szCs w:val="24"/>
                <w:lang w:val="bg-BG"/>
              </w:rPr>
            </w:pPr>
            <w:r w:rsidRPr="00AC1894">
              <w:rPr>
                <w:b/>
                <w:bCs/>
                <w:color w:val="000000"/>
                <w:sz w:val="24"/>
                <w:szCs w:val="24"/>
                <w:lang w:val="bg-BG"/>
              </w:rPr>
              <w:t>ВСИЧКО РАЗХОДИ:</w:t>
            </w:r>
          </w:p>
        </w:tc>
        <w:tc>
          <w:tcPr>
            <w:tcW w:w="956" w:type="dxa"/>
            <w:tcBorders>
              <w:top w:val="nil"/>
              <w:left w:val="nil"/>
              <w:bottom w:val="single" w:sz="4" w:space="0" w:color="auto"/>
              <w:right w:val="single" w:sz="4" w:space="0" w:color="auto"/>
            </w:tcBorders>
            <w:shd w:val="clear" w:color="auto" w:fill="auto"/>
            <w:noWrap/>
            <w:vAlign w:val="bottom"/>
            <w:hideMark/>
          </w:tcPr>
          <w:p w:rsidR="00AC1894" w:rsidRPr="00AC1894" w:rsidRDefault="00AC1894" w:rsidP="00AC1894">
            <w:pPr>
              <w:jc w:val="right"/>
              <w:rPr>
                <w:b/>
                <w:bCs/>
                <w:color w:val="000000"/>
                <w:sz w:val="24"/>
                <w:szCs w:val="24"/>
                <w:lang w:val="bg-BG"/>
              </w:rPr>
            </w:pPr>
            <w:r w:rsidRPr="00AC1894">
              <w:rPr>
                <w:b/>
                <w:bCs/>
                <w:color w:val="000000"/>
                <w:sz w:val="24"/>
                <w:szCs w:val="24"/>
                <w:lang w:val="bg-BG"/>
              </w:rPr>
              <w:t>669824</w:t>
            </w:r>
          </w:p>
        </w:tc>
        <w:tc>
          <w:tcPr>
            <w:tcW w:w="146" w:type="dxa"/>
            <w:tcBorders>
              <w:top w:val="nil"/>
              <w:left w:val="nil"/>
              <w:bottom w:val="nil"/>
              <w:right w:val="nil"/>
            </w:tcBorders>
            <w:shd w:val="clear" w:color="auto" w:fill="auto"/>
            <w:noWrap/>
            <w:vAlign w:val="bottom"/>
            <w:hideMark/>
          </w:tcPr>
          <w:p w:rsidR="00AC1894" w:rsidRPr="00AC1894" w:rsidRDefault="00AC1894" w:rsidP="00AC1894">
            <w:pPr>
              <w:jc w:val="right"/>
              <w:rPr>
                <w:b/>
                <w:bCs/>
                <w:color w:val="000000"/>
                <w:sz w:val="24"/>
                <w:szCs w:val="24"/>
                <w:lang w:val="bg-BG"/>
              </w:rPr>
            </w:pPr>
          </w:p>
        </w:tc>
        <w:tc>
          <w:tcPr>
            <w:tcW w:w="1558" w:type="dxa"/>
            <w:tcBorders>
              <w:top w:val="nil"/>
              <w:left w:val="nil"/>
              <w:bottom w:val="nil"/>
              <w:right w:val="nil"/>
            </w:tcBorders>
            <w:shd w:val="clear" w:color="auto" w:fill="auto"/>
            <w:noWrap/>
            <w:vAlign w:val="bottom"/>
            <w:hideMark/>
          </w:tcPr>
          <w:p w:rsidR="00AC1894" w:rsidRPr="00AC1894" w:rsidRDefault="00AC1894" w:rsidP="00AC1894">
            <w:pPr>
              <w:rPr>
                <w:sz w:val="24"/>
                <w:szCs w:val="24"/>
                <w:lang w:val="bg-BG"/>
              </w:rPr>
            </w:pPr>
          </w:p>
        </w:tc>
      </w:tr>
      <w:tr w:rsidR="00AC1894" w:rsidRPr="00AC1894" w:rsidTr="002F4229">
        <w:trPr>
          <w:trHeight w:val="307"/>
        </w:trPr>
        <w:tc>
          <w:tcPr>
            <w:tcW w:w="4478" w:type="dxa"/>
            <w:tcBorders>
              <w:top w:val="nil"/>
              <w:left w:val="nil"/>
              <w:bottom w:val="nil"/>
              <w:right w:val="nil"/>
            </w:tcBorders>
            <w:shd w:val="clear" w:color="auto" w:fill="auto"/>
            <w:noWrap/>
            <w:vAlign w:val="bottom"/>
            <w:hideMark/>
          </w:tcPr>
          <w:p w:rsidR="00AC1894" w:rsidRPr="00AC1894" w:rsidRDefault="00AC1894" w:rsidP="00AC1894">
            <w:pPr>
              <w:rPr>
                <w:sz w:val="24"/>
                <w:szCs w:val="24"/>
                <w:lang w:val="bg-BG"/>
              </w:rPr>
            </w:pPr>
          </w:p>
        </w:tc>
        <w:tc>
          <w:tcPr>
            <w:tcW w:w="956" w:type="dxa"/>
            <w:tcBorders>
              <w:top w:val="nil"/>
              <w:left w:val="nil"/>
              <w:bottom w:val="nil"/>
              <w:right w:val="nil"/>
            </w:tcBorders>
            <w:shd w:val="clear" w:color="auto" w:fill="auto"/>
            <w:noWrap/>
            <w:vAlign w:val="bottom"/>
            <w:hideMark/>
          </w:tcPr>
          <w:p w:rsidR="00AC1894" w:rsidRPr="00AC1894" w:rsidRDefault="00AC1894" w:rsidP="00AC1894">
            <w:pPr>
              <w:rPr>
                <w:sz w:val="24"/>
                <w:szCs w:val="24"/>
                <w:lang w:val="bg-BG"/>
              </w:rPr>
            </w:pPr>
          </w:p>
        </w:tc>
        <w:tc>
          <w:tcPr>
            <w:tcW w:w="146" w:type="dxa"/>
            <w:tcBorders>
              <w:top w:val="nil"/>
              <w:left w:val="nil"/>
              <w:bottom w:val="nil"/>
              <w:right w:val="nil"/>
            </w:tcBorders>
            <w:shd w:val="clear" w:color="auto" w:fill="auto"/>
            <w:noWrap/>
            <w:vAlign w:val="bottom"/>
            <w:hideMark/>
          </w:tcPr>
          <w:p w:rsidR="00AC1894" w:rsidRPr="00AC1894" w:rsidRDefault="00AC1894" w:rsidP="00AC1894">
            <w:pPr>
              <w:rPr>
                <w:sz w:val="24"/>
                <w:szCs w:val="24"/>
                <w:lang w:val="bg-BG"/>
              </w:rPr>
            </w:pPr>
          </w:p>
        </w:tc>
        <w:tc>
          <w:tcPr>
            <w:tcW w:w="1558" w:type="dxa"/>
            <w:tcBorders>
              <w:top w:val="nil"/>
              <w:left w:val="nil"/>
              <w:bottom w:val="nil"/>
              <w:right w:val="nil"/>
            </w:tcBorders>
            <w:shd w:val="clear" w:color="auto" w:fill="auto"/>
            <w:noWrap/>
            <w:vAlign w:val="bottom"/>
            <w:hideMark/>
          </w:tcPr>
          <w:p w:rsidR="00AC1894" w:rsidRPr="00AC1894" w:rsidRDefault="00AC1894" w:rsidP="00AC1894">
            <w:pPr>
              <w:rPr>
                <w:sz w:val="24"/>
                <w:szCs w:val="24"/>
                <w:lang w:val="bg-BG"/>
              </w:rPr>
            </w:pPr>
          </w:p>
        </w:tc>
      </w:tr>
    </w:tbl>
    <w:p w:rsidR="002F4229" w:rsidRDefault="002F4229" w:rsidP="00896D42">
      <w:pPr>
        <w:widowControl w:val="0"/>
        <w:ind w:firstLine="709"/>
        <w:jc w:val="both"/>
        <w:rPr>
          <w:color w:val="000000"/>
          <w:sz w:val="24"/>
          <w:szCs w:val="24"/>
          <w:lang w:val="bg-BG"/>
        </w:rPr>
      </w:pPr>
      <w:r w:rsidRPr="00AC1894">
        <w:rPr>
          <w:color w:val="000000"/>
          <w:sz w:val="24"/>
          <w:szCs w:val="24"/>
          <w:lang w:val="bg-BG"/>
        </w:rPr>
        <w:t xml:space="preserve">Тъй като дейността по обслужване на живущите в зоната представлява 1/3 от дейността на цялата Синя зона, </w:t>
      </w:r>
      <w:r>
        <w:rPr>
          <w:color w:val="000000"/>
          <w:sz w:val="24"/>
          <w:szCs w:val="24"/>
          <w:lang w:val="bg-BG"/>
        </w:rPr>
        <w:t xml:space="preserve">се </w:t>
      </w:r>
      <w:r w:rsidRPr="00AC1894">
        <w:rPr>
          <w:color w:val="000000"/>
          <w:sz w:val="24"/>
          <w:szCs w:val="24"/>
          <w:lang w:val="bg-BG"/>
        </w:rPr>
        <w:t xml:space="preserve">разпределя 33.33% от всички разходи на звеното </w:t>
      </w:r>
      <w:r>
        <w:rPr>
          <w:color w:val="000000"/>
          <w:sz w:val="24"/>
          <w:szCs w:val="24"/>
          <w:lang w:val="bg-BG"/>
        </w:rPr>
        <w:t>само</w:t>
      </w:r>
      <w:r w:rsidRPr="00AC1894">
        <w:rPr>
          <w:color w:val="000000"/>
          <w:sz w:val="24"/>
          <w:szCs w:val="24"/>
          <w:lang w:val="bg-BG"/>
        </w:rPr>
        <w:t xml:space="preserve"> за тази дейност. Така размер</w:t>
      </w:r>
      <w:r>
        <w:rPr>
          <w:color w:val="000000"/>
          <w:sz w:val="24"/>
          <w:szCs w:val="24"/>
          <w:lang w:val="bg-BG"/>
        </w:rPr>
        <w:t>ът</w:t>
      </w:r>
      <w:r w:rsidRPr="00AC1894">
        <w:rPr>
          <w:color w:val="000000"/>
          <w:sz w:val="24"/>
          <w:szCs w:val="24"/>
          <w:lang w:val="bg-BG"/>
        </w:rPr>
        <w:t xml:space="preserve"> на разходите</w:t>
      </w:r>
      <w:r>
        <w:rPr>
          <w:color w:val="000000"/>
          <w:sz w:val="24"/>
          <w:szCs w:val="24"/>
          <w:lang w:val="bg-BG"/>
        </w:rPr>
        <w:t xml:space="preserve"> се </w:t>
      </w:r>
      <w:r w:rsidRPr="00AC1894">
        <w:rPr>
          <w:color w:val="000000"/>
          <w:sz w:val="24"/>
          <w:szCs w:val="24"/>
          <w:lang w:val="bg-BG"/>
        </w:rPr>
        <w:t>определя на 223 252 л</w:t>
      </w:r>
      <w:r w:rsidRPr="00AC1894">
        <w:rPr>
          <w:color w:val="000000"/>
          <w:sz w:val="24"/>
          <w:szCs w:val="24"/>
        </w:rPr>
        <w:t>e</w:t>
      </w:r>
      <w:r w:rsidRPr="00AC1894">
        <w:rPr>
          <w:color w:val="000000"/>
          <w:sz w:val="24"/>
          <w:szCs w:val="24"/>
          <w:lang w:val="bg-BG"/>
        </w:rPr>
        <w:t>ва.</w:t>
      </w:r>
    </w:p>
    <w:p w:rsidR="002F4229" w:rsidRDefault="002F4229" w:rsidP="00896D42">
      <w:pPr>
        <w:widowControl w:val="0"/>
        <w:ind w:firstLine="709"/>
        <w:jc w:val="both"/>
        <w:rPr>
          <w:sz w:val="24"/>
          <w:szCs w:val="24"/>
          <w:lang w:val="bg-BG"/>
        </w:rPr>
      </w:pPr>
      <w:r w:rsidRPr="002F4229">
        <w:rPr>
          <w:sz w:val="24"/>
          <w:szCs w:val="24"/>
          <w:lang w:val="bg-BG"/>
        </w:rPr>
        <w:t>Броят на стикерите, които се издават за една година е 4500.</w:t>
      </w:r>
    </w:p>
    <w:p w:rsidR="002F4229" w:rsidRDefault="002F4229" w:rsidP="00896D42">
      <w:pPr>
        <w:widowControl w:val="0"/>
        <w:ind w:firstLine="709"/>
        <w:jc w:val="both"/>
        <w:rPr>
          <w:sz w:val="24"/>
          <w:szCs w:val="24"/>
          <w:lang w:val="bg-BG"/>
        </w:rPr>
      </w:pPr>
      <w:r w:rsidRPr="002F4229">
        <w:rPr>
          <w:sz w:val="24"/>
          <w:szCs w:val="24"/>
          <w:lang w:val="bg-BG"/>
        </w:rPr>
        <w:t>При тези параметри цената на стикера без ДДС е:</w:t>
      </w:r>
      <w:r w:rsidRPr="002F4229">
        <w:rPr>
          <w:sz w:val="24"/>
          <w:szCs w:val="24"/>
          <w:lang w:val="bg-BG"/>
        </w:rPr>
        <w:tab/>
        <w:t>49.61</w:t>
      </w:r>
    </w:p>
    <w:p w:rsidR="002F4229" w:rsidRDefault="002F4229" w:rsidP="00896D42">
      <w:pPr>
        <w:widowControl w:val="0"/>
        <w:ind w:firstLine="709"/>
        <w:jc w:val="both"/>
        <w:rPr>
          <w:sz w:val="24"/>
          <w:szCs w:val="24"/>
          <w:lang w:val="bg-BG"/>
        </w:rPr>
      </w:pPr>
      <w:r w:rsidRPr="002F4229">
        <w:rPr>
          <w:sz w:val="24"/>
          <w:szCs w:val="24"/>
          <w:lang w:val="bg-BG"/>
        </w:rPr>
        <w:t>С 20% ДДС</w:t>
      </w:r>
      <w:r w:rsidRPr="002F4229">
        <w:rPr>
          <w:sz w:val="24"/>
          <w:szCs w:val="24"/>
          <w:lang w:val="bg-BG"/>
        </w:rPr>
        <w:tab/>
      </w:r>
      <w:r w:rsidRPr="002F4229">
        <w:rPr>
          <w:sz w:val="24"/>
          <w:szCs w:val="24"/>
          <w:lang w:val="bg-BG"/>
        </w:rPr>
        <w:tab/>
      </w:r>
      <w:r w:rsidRPr="002F4229">
        <w:rPr>
          <w:sz w:val="24"/>
          <w:szCs w:val="24"/>
          <w:lang w:val="bg-BG"/>
        </w:rPr>
        <w:tab/>
        <w:t>9.92</w:t>
      </w:r>
    </w:p>
    <w:p w:rsidR="002F4229" w:rsidRDefault="002F4229" w:rsidP="00896D42">
      <w:pPr>
        <w:widowControl w:val="0"/>
        <w:ind w:firstLine="709"/>
        <w:jc w:val="both"/>
        <w:rPr>
          <w:sz w:val="24"/>
          <w:szCs w:val="24"/>
          <w:lang w:val="bg-BG"/>
        </w:rPr>
      </w:pPr>
      <w:r w:rsidRPr="002F4229">
        <w:rPr>
          <w:sz w:val="24"/>
          <w:szCs w:val="24"/>
          <w:lang w:val="bg-BG"/>
        </w:rPr>
        <w:t>Цена с ДДС:</w:t>
      </w:r>
      <w:r w:rsidRPr="002F4229">
        <w:rPr>
          <w:sz w:val="24"/>
          <w:szCs w:val="24"/>
          <w:lang w:val="bg-BG"/>
        </w:rPr>
        <w:tab/>
      </w:r>
      <w:r w:rsidRPr="002F4229">
        <w:rPr>
          <w:sz w:val="24"/>
          <w:szCs w:val="24"/>
          <w:lang w:val="bg-BG"/>
        </w:rPr>
        <w:tab/>
      </w:r>
      <w:r w:rsidRPr="002F4229">
        <w:rPr>
          <w:sz w:val="24"/>
          <w:szCs w:val="24"/>
          <w:lang w:val="bg-BG"/>
        </w:rPr>
        <w:tab/>
        <w:t>59.53</w:t>
      </w:r>
    </w:p>
    <w:p w:rsidR="002F4229" w:rsidRDefault="002F4229" w:rsidP="00896D42">
      <w:pPr>
        <w:widowControl w:val="0"/>
        <w:ind w:firstLine="709"/>
        <w:jc w:val="both"/>
        <w:rPr>
          <w:sz w:val="24"/>
          <w:szCs w:val="24"/>
          <w:lang w:val="bg-BG"/>
        </w:rPr>
      </w:pPr>
    </w:p>
    <w:p w:rsidR="00896D42" w:rsidRDefault="00896D42" w:rsidP="00896D42">
      <w:pPr>
        <w:widowControl w:val="0"/>
        <w:ind w:firstLine="709"/>
        <w:jc w:val="both"/>
        <w:rPr>
          <w:sz w:val="24"/>
          <w:szCs w:val="24"/>
          <w:lang w:val="bg-BG"/>
        </w:rPr>
      </w:pPr>
      <w:r>
        <w:rPr>
          <w:sz w:val="24"/>
          <w:szCs w:val="24"/>
          <w:lang w:val="bg-BG"/>
        </w:rPr>
        <w:t xml:space="preserve">В съответствие с разпоредбата на чл.26, ал.2 и ал.3 от Закона за нормативните актове проектът на наредба и мотивите към него е публикуван на интернет страницата на Обществени консултации и на Община Бургас, като е предоставена възможност за предоставяне на мнения и становища. </w:t>
      </w:r>
    </w:p>
    <w:p w:rsidR="00896D42" w:rsidRDefault="00896D42" w:rsidP="00896D42">
      <w:pPr>
        <w:widowControl w:val="0"/>
        <w:ind w:firstLine="709"/>
        <w:jc w:val="both"/>
        <w:rPr>
          <w:sz w:val="24"/>
          <w:szCs w:val="24"/>
          <w:lang w:val="bg-BG"/>
        </w:rPr>
      </w:pPr>
      <w:r>
        <w:rPr>
          <w:sz w:val="24"/>
          <w:szCs w:val="24"/>
          <w:lang w:val="bg-BG"/>
        </w:rPr>
        <w:t xml:space="preserve">В законоустановения срок по посочения проект са </w:t>
      </w:r>
      <w:r w:rsidR="00B63786">
        <w:rPr>
          <w:sz w:val="24"/>
          <w:szCs w:val="24"/>
          <w:lang w:val="bg-BG"/>
        </w:rPr>
        <w:t>постъпили следните предложения:</w:t>
      </w:r>
    </w:p>
    <w:p w:rsidR="00896D42" w:rsidRPr="00B63786" w:rsidRDefault="00896D42" w:rsidP="00896D42">
      <w:pPr>
        <w:autoSpaceDE w:val="0"/>
        <w:autoSpaceDN w:val="0"/>
        <w:adjustRightInd w:val="0"/>
        <w:ind w:firstLine="567"/>
        <w:jc w:val="both"/>
        <w:rPr>
          <w:sz w:val="24"/>
          <w:szCs w:val="24"/>
          <w:lang w:val="bg-BG"/>
        </w:rPr>
      </w:pPr>
      <w:r w:rsidRPr="00B63786">
        <w:rPr>
          <w:sz w:val="24"/>
          <w:szCs w:val="24"/>
          <w:lang w:val="bg-BG"/>
        </w:rPr>
        <w:t>1. Предложение от г-жа Десислава Ангелова от 19.3.2024г.</w:t>
      </w:r>
      <w:r w:rsidR="00B63786" w:rsidRPr="00B63786">
        <w:rPr>
          <w:sz w:val="24"/>
          <w:szCs w:val="24"/>
          <w:lang w:val="bg-BG"/>
        </w:rPr>
        <w:t xml:space="preserve"> </w:t>
      </w:r>
    </w:p>
    <w:p w:rsidR="00896D42" w:rsidRPr="00B63786" w:rsidRDefault="00896D42" w:rsidP="00896D42">
      <w:pPr>
        <w:autoSpaceDE w:val="0"/>
        <w:autoSpaceDN w:val="0"/>
        <w:adjustRightInd w:val="0"/>
        <w:ind w:firstLine="567"/>
        <w:jc w:val="both"/>
        <w:rPr>
          <w:sz w:val="24"/>
          <w:szCs w:val="24"/>
          <w:lang w:val="bg-BG"/>
        </w:rPr>
      </w:pPr>
      <w:r w:rsidRPr="00B63786">
        <w:rPr>
          <w:sz w:val="24"/>
          <w:szCs w:val="24"/>
          <w:lang w:val="bg-BG"/>
        </w:rPr>
        <w:t>Работното време на "Синя зона" да се увеличи от 8 до 20ч. или до 21 ч., и да включва и събота/неделя.</w:t>
      </w:r>
    </w:p>
    <w:p w:rsidR="00896D42" w:rsidRPr="00B63786" w:rsidRDefault="00896D42" w:rsidP="00896D42">
      <w:pPr>
        <w:autoSpaceDE w:val="0"/>
        <w:autoSpaceDN w:val="0"/>
        <w:adjustRightInd w:val="0"/>
        <w:ind w:firstLine="567"/>
        <w:jc w:val="both"/>
        <w:rPr>
          <w:sz w:val="24"/>
          <w:szCs w:val="24"/>
          <w:lang w:val="bg-BG"/>
        </w:rPr>
      </w:pPr>
      <w:r w:rsidRPr="00B63786">
        <w:rPr>
          <w:sz w:val="24"/>
          <w:szCs w:val="24"/>
          <w:lang w:val="bg-BG"/>
        </w:rPr>
        <w:t xml:space="preserve">Мотивите са следните: Вечер и в почивните дни постоянно живеещите не успяваме да намерим паркомясто в </w:t>
      </w:r>
      <w:proofErr w:type="spellStart"/>
      <w:r w:rsidRPr="00B63786">
        <w:rPr>
          <w:sz w:val="24"/>
          <w:szCs w:val="24"/>
          <w:lang w:val="bg-BG"/>
        </w:rPr>
        <w:t>подзоната</w:t>
      </w:r>
      <w:proofErr w:type="spellEnd"/>
      <w:r w:rsidRPr="00B63786">
        <w:rPr>
          <w:sz w:val="24"/>
          <w:szCs w:val="24"/>
          <w:lang w:val="bg-BG"/>
        </w:rPr>
        <w:t xml:space="preserve"> ни / живея в </w:t>
      </w:r>
      <w:proofErr w:type="spellStart"/>
      <w:r w:rsidRPr="00B63786">
        <w:rPr>
          <w:sz w:val="24"/>
          <w:szCs w:val="24"/>
          <w:lang w:val="bg-BG"/>
        </w:rPr>
        <w:t>подзона</w:t>
      </w:r>
      <w:proofErr w:type="spellEnd"/>
      <w:r w:rsidRPr="00B63786">
        <w:rPr>
          <w:sz w:val="24"/>
          <w:szCs w:val="24"/>
          <w:lang w:val="bg-BG"/>
        </w:rPr>
        <w:t xml:space="preserve"> 13/, тъй като много от </w:t>
      </w:r>
      <w:proofErr w:type="spellStart"/>
      <w:r w:rsidRPr="00B63786">
        <w:rPr>
          <w:sz w:val="24"/>
          <w:szCs w:val="24"/>
          <w:lang w:val="bg-BG"/>
        </w:rPr>
        <w:t>неправоимащите</w:t>
      </w:r>
      <w:proofErr w:type="spellEnd"/>
      <w:r w:rsidRPr="00B63786">
        <w:rPr>
          <w:sz w:val="24"/>
          <w:szCs w:val="24"/>
          <w:lang w:val="bg-BG"/>
        </w:rPr>
        <w:t xml:space="preserve"> и </w:t>
      </w:r>
      <w:proofErr w:type="spellStart"/>
      <w:r w:rsidRPr="00B63786">
        <w:rPr>
          <w:sz w:val="24"/>
          <w:szCs w:val="24"/>
          <w:lang w:val="bg-BG"/>
        </w:rPr>
        <w:t>незаплащащи</w:t>
      </w:r>
      <w:proofErr w:type="spellEnd"/>
      <w:r w:rsidRPr="00B63786">
        <w:rPr>
          <w:sz w:val="24"/>
          <w:szCs w:val="24"/>
          <w:lang w:val="bg-BG"/>
        </w:rPr>
        <w:t xml:space="preserve"> абонамент паркират колите си след работа и през почивните дни в границите на зоната. През лятото е още по-невъзможно, когато за уикенда пристигат близки на живущите и заемат трайно паркоместата.</w:t>
      </w:r>
    </w:p>
    <w:p w:rsidR="00896D42" w:rsidRPr="00B63786" w:rsidRDefault="00896D42" w:rsidP="00896D42">
      <w:pPr>
        <w:autoSpaceDE w:val="0"/>
        <w:autoSpaceDN w:val="0"/>
        <w:adjustRightInd w:val="0"/>
        <w:ind w:firstLine="567"/>
        <w:jc w:val="both"/>
        <w:rPr>
          <w:sz w:val="24"/>
          <w:szCs w:val="24"/>
          <w:lang w:val="bg-BG"/>
        </w:rPr>
      </w:pPr>
      <w:r w:rsidRPr="00B63786">
        <w:rPr>
          <w:sz w:val="24"/>
          <w:szCs w:val="24"/>
          <w:lang w:val="bg-BG"/>
        </w:rPr>
        <w:t xml:space="preserve">Освен това, в проекта новата </w:t>
      </w:r>
      <w:proofErr w:type="spellStart"/>
      <w:r w:rsidRPr="00B63786">
        <w:rPr>
          <w:sz w:val="24"/>
          <w:szCs w:val="24"/>
          <w:lang w:val="bg-BG"/>
        </w:rPr>
        <w:t>подзона</w:t>
      </w:r>
      <w:proofErr w:type="spellEnd"/>
      <w:r w:rsidRPr="00B63786">
        <w:rPr>
          <w:sz w:val="24"/>
          <w:szCs w:val="24"/>
          <w:lang w:val="bg-BG"/>
        </w:rPr>
        <w:t xml:space="preserve"> 6 /шест/ вероятно е с объркани граници, защото ул. "</w:t>
      </w:r>
      <w:proofErr w:type="spellStart"/>
      <w:r w:rsidRPr="00B63786">
        <w:rPr>
          <w:sz w:val="24"/>
          <w:szCs w:val="24"/>
          <w:lang w:val="bg-BG"/>
        </w:rPr>
        <w:t>Пиротска</w:t>
      </w:r>
      <w:proofErr w:type="spellEnd"/>
      <w:r w:rsidRPr="00B63786">
        <w:rPr>
          <w:sz w:val="24"/>
          <w:szCs w:val="24"/>
          <w:lang w:val="bg-BG"/>
        </w:rPr>
        <w:t xml:space="preserve">" се споменава два пъти, и така, както са описани границите на </w:t>
      </w:r>
      <w:proofErr w:type="spellStart"/>
      <w:r w:rsidRPr="00B63786">
        <w:rPr>
          <w:sz w:val="24"/>
          <w:szCs w:val="24"/>
          <w:lang w:val="bg-BG"/>
        </w:rPr>
        <w:t>подзоната</w:t>
      </w:r>
      <w:proofErr w:type="spellEnd"/>
      <w:r w:rsidRPr="00B63786">
        <w:rPr>
          <w:sz w:val="24"/>
          <w:szCs w:val="24"/>
          <w:lang w:val="bg-BG"/>
        </w:rPr>
        <w:t xml:space="preserve">, не е ясно какво обхваща - до ул. "Цар Симеон І" или до </w:t>
      </w:r>
      <w:proofErr w:type="spellStart"/>
      <w:r w:rsidRPr="00B63786">
        <w:rPr>
          <w:sz w:val="24"/>
          <w:szCs w:val="24"/>
          <w:lang w:val="bg-BG"/>
        </w:rPr>
        <w:t>бул</w:t>
      </w:r>
      <w:proofErr w:type="spellEnd"/>
      <w:r w:rsidRPr="00B63786">
        <w:rPr>
          <w:sz w:val="24"/>
          <w:szCs w:val="24"/>
          <w:lang w:val="bg-BG"/>
        </w:rPr>
        <w:t>."</w:t>
      </w:r>
      <w:proofErr w:type="spellStart"/>
      <w:r w:rsidRPr="00B63786">
        <w:rPr>
          <w:sz w:val="24"/>
          <w:szCs w:val="24"/>
          <w:lang w:val="bg-BG"/>
        </w:rPr>
        <w:t>Ст.Стамболов</w:t>
      </w:r>
      <w:proofErr w:type="spellEnd"/>
      <w:r w:rsidRPr="00B63786">
        <w:rPr>
          <w:sz w:val="24"/>
          <w:szCs w:val="24"/>
          <w:lang w:val="bg-BG"/>
        </w:rPr>
        <w:t xml:space="preserve">", до </w:t>
      </w:r>
      <w:proofErr w:type="spellStart"/>
      <w:r w:rsidRPr="00B63786">
        <w:rPr>
          <w:sz w:val="24"/>
          <w:szCs w:val="24"/>
          <w:lang w:val="bg-BG"/>
        </w:rPr>
        <w:t>ул</w:t>
      </w:r>
      <w:proofErr w:type="spellEnd"/>
      <w:r w:rsidRPr="00B63786">
        <w:rPr>
          <w:sz w:val="24"/>
          <w:szCs w:val="24"/>
          <w:lang w:val="bg-BG"/>
        </w:rPr>
        <w:t>."</w:t>
      </w:r>
      <w:proofErr w:type="spellStart"/>
      <w:r w:rsidRPr="00B63786">
        <w:rPr>
          <w:sz w:val="24"/>
          <w:szCs w:val="24"/>
          <w:lang w:val="bg-BG"/>
        </w:rPr>
        <w:t>Пиротска</w:t>
      </w:r>
      <w:proofErr w:type="spellEnd"/>
      <w:r w:rsidRPr="00B63786">
        <w:rPr>
          <w:sz w:val="24"/>
          <w:szCs w:val="24"/>
          <w:lang w:val="bg-BG"/>
        </w:rPr>
        <w:t xml:space="preserve">" или до </w:t>
      </w:r>
      <w:proofErr w:type="spellStart"/>
      <w:r w:rsidRPr="00B63786">
        <w:rPr>
          <w:sz w:val="24"/>
          <w:szCs w:val="24"/>
          <w:lang w:val="bg-BG"/>
        </w:rPr>
        <w:t>бул</w:t>
      </w:r>
      <w:proofErr w:type="spellEnd"/>
      <w:r w:rsidRPr="00B63786">
        <w:rPr>
          <w:sz w:val="24"/>
          <w:szCs w:val="24"/>
          <w:lang w:val="bg-BG"/>
        </w:rPr>
        <w:t>."Сан Стефано"- смятам, че следва да се прецизират границите.</w:t>
      </w:r>
    </w:p>
    <w:p w:rsidR="00896D42" w:rsidRPr="00B63786" w:rsidRDefault="00896D42" w:rsidP="00896D42">
      <w:pPr>
        <w:autoSpaceDE w:val="0"/>
        <w:autoSpaceDN w:val="0"/>
        <w:adjustRightInd w:val="0"/>
        <w:ind w:firstLine="567"/>
        <w:jc w:val="both"/>
        <w:rPr>
          <w:sz w:val="24"/>
          <w:szCs w:val="24"/>
          <w:lang w:val="bg-BG"/>
        </w:rPr>
      </w:pPr>
      <w:r w:rsidRPr="00B63786">
        <w:rPr>
          <w:sz w:val="24"/>
          <w:szCs w:val="24"/>
          <w:lang w:val="bg-BG"/>
        </w:rPr>
        <w:t>Предложението не се приема. Мотивите за това са следните:</w:t>
      </w:r>
    </w:p>
    <w:p w:rsidR="00896D42" w:rsidRPr="00B63786" w:rsidRDefault="00896D42" w:rsidP="00896D42">
      <w:pPr>
        <w:autoSpaceDE w:val="0"/>
        <w:autoSpaceDN w:val="0"/>
        <w:adjustRightInd w:val="0"/>
        <w:ind w:firstLine="567"/>
        <w:jc w:val="both"/>
        <w:rPr>
          <w:sz w:val="24"/>
          <w:szCs w:val="24"/>
          <w:lang w:val="bg-BG"/>
        </w:rPr>
      </w:pPr>
      <w:r w:rsidRPr="00B63786">
        <w:rPr>
          <w:sz w:val="24"/>
          <w:szCs w:val="24"/>
          <w:lang w:val="bg-BG"/>
        </w:rPr>
        <w:lastRenderedPageBreak/>
        <w:t>Ефективността на въведеното паркиране в зони зависи от контрола, който се извършва.  Удължаването на действието на „синята зона“ с един час в делничните, както и през почивните дни е свързано с цялостна реорганизация на работния режим на предприятието и ще наложи увеличаване цената на предлаганата услуга. Действието на зоната в часовия диапазон от 09:00 до 19:00 е оптималният вариант, в който не се налага драстично увеличение на цената на услугата.</w:t>
      </w:r>
    </w:p>
    <w:p w:rsidR="00896D42" w:rsidRPr="00B63786" w:rsidRDefault="00896D42" w:rsidP="00896D42">
      <w:pPr>
        <w:autoSpaceDE w:val="0"/>
        <w:autoSpaceDN w:val="0"/>
        <w:adjustRightInd w:val="0"/>
        <w:ind w:firstLine="567"/>
        <w:jc w:val="both"/>
        <w:rPr>
          <w:sz w:val="24"/>
          <w:szCs w:val="24"/>
          <w:lang w:val="bg-BG"/>
        </w:rPr>
      </w:pPr>
      <w:r w:rsidRPr="00B63786">
        <w:rPr>
          <w:sz w:val="24"/>
          <w:szCs w:val="24"/>
          <w:lang w:val="bg-BG"/>
        </w:rPr>
        <w:t xml:space="preserve">По отношение на твърдението за объркване на териториалните граници на зоната, бе извършена обстойна проверка на изложеното, но не се констатира твърдения пропуск.  </w:t>
      </w:r>
    </w:p>
    <w:p w:rsidR="00896D42" w:rsidRPr="00B63786" w:rsidRDefault="00896D42" w:rsidP="00896D42">
      <w:pPr>
        <w:autoSpaceDE w:val="0"/>
        <w:autoSpaceDN w:val="0"/>
        <w:adjustRightInd w:val="0"/>
        <w:ind w:firstLine="567"/>
        <w:jc w:val="both"/>
        <w:rPr>
          <w:sz w:val="24"/>
          <w:szCs w:val="24"/>
          <w:lang w:val="bg-BG"/>
        </w:rPr>
      </w:pPr>
      <w:r w:rsidRPr="00B63786">
        <w:rPr>
          <w:sz w:val="24"/>
          <w:szCs w:val="24"/>
          <w:lang w:val="bg-BG"/>
        </w:rPr>
        <w:t xml:space="preserve">2. Предложение от г-жа Живка Янакиева </w:t>
      </w:r>
    </w:p>
    <w:p w:rsidR="00896D42" w:rsidRPr="00B63786" w:rsidRDefault="00896D42" w:rsidP="00896D42">
      <w:pPr>
        <w:autoSpaceDE w:val="0"/>
        <w:autoSpaceDN w:val="0"/>
        <w:adjustRightInd w:val="0"/>
        <w:ind w:firstLine="567"/>
        <w:jc w:val="both"/>
        <w:rPr>
          <w:sz w:val="24"/>
          <w:szCs w:val="24"/>
          <w:lang w:val="bg-BG"/>
        </w:rPr>
      </w:pPr>
      <w:r w:rsidRPr="00B63786">
        <w:rPr>
          <w:sz w:val="24"/>
          <w:szCs w:val="24"/>
          <w:lang w:val="bg-BG"/>
        </w:rPr>
        <w:t xml:space="preserve">„Живея в ж.к. Братя Миладинови, бр. 43. Входът на блока е на ул. Ванче Михайлов, която е граница между </w:t>
      </w:r>
      <w:proofErr w:type="spellStart"/>
      <w:r w:rsidRPr="00B63786">
        <w:rPr>
          <w:sz w:val="24"/>
          <w:szCs w:val="24"/>
          <w:lang w:val="bg-BG"/>
        </w:rPr>
        <w:t>подзони</w:t>
      </w:r>
      <w:proofErr w:type="spellEnd"/>
      <w:r w:rsidRPr="00B63786">
        <w:rPr>
          <w:sz w:val="24"/>
          <w:szCs w:val="24"/>
          <w:lang w:val="bg-BG"/>
        </w:rPr>
        <w:t xml:space="preserve"> 23 и 27. Получава се така, че паркирайки пред блока имаме право да паркираме само от едната страна на улицата. В района се намират три техникума и МБАЛ  „Св. Георги“. Това затруднява намирането на свободни паркоместа в зона 23.</w:t>
      </w:r>
    </w:p>
    <w:p w:rsidR="00896D42" w:rsidRPr="00B63786" w:rsidRDefault="00896D42" w:rsidP="00896D42">
      <w:pPr>
        <w:autoSpaceDE w:val="0"/>
        <w:autoSpaceDN w:val="0"/>
        <w:adjustRightInd w:val="0"/>
        <w:ind w:firstLine="567"/>
        <w:jc w:val="both"/>
        <w:rPr>
          <w:sz w:val="24"/>
          <w:szCs w:val="24"/>
          <w:lang w:val="bg-BG"/>
        </w:rPr>
      </w:pPr>
      <w:r w:rsidRPr="00B63786">
        <w:rPr>
          <w:sz w:val="24"/>
          <w:szCs w:val="24"/>
          <w:lang w:val="bg-BG"/>
        </w:rPr>
        <w:t>Във връзка с горе изложеното предлагам:</w:t>
      </w:r>
      <w:r w:rsidR="00B63786">
        <w:rPr>
          <w:sz w:val="24"/>
          <w:szCs w:val="24"/>
          <w:lang w:val="bg-BG"/>
        </w:rPr>
        <w:t xml:space="preserve"> </w:t>
      </w:r>
      <w:r w:rsidRPr="00B63786">
        <w:rPr>
          <w:sz w:val="24"/>
          <w:szCs w:val="24"/>
          <w:lang w:val="bg-BG"/>
        </w:rPr>
        <w:t>Да бъдат обединени зоните в комплекса по подобие на кв. Възраждане.</w:t>
      </w:r>
      <w:r w:rsidR="00B63786">
        <w:rPr>
          <w:sz w:val="24"/>
          <w:szCs w:val="24"/>
          <w:lang w:val="bg-BG"/>
        </w:rPr>
        <w:t>“</w:t>
      </w:r>
    </w:p>
    <w:p w:rsidR="00896D42" w:rsidRPr="00B63786" w:rsidRDefault="00896D42" w:rsidP="00896D42">
      <w:pPr>
        <w:autoSpaceDE w:val="0"/>
        <w:autoSpaceDN w:val="0"/>
        <w:adjustRightInd w:val="0"/>
        <w:ind w:firstLine="567"/>
        <w:jc w:val="both"/>
        <w:rPr>
          <w:sz w:val="24"/>
          <w:szCs w:val="24"/>
          <w:lang w:val="bg-BG"/>
        </w:rPr>
      </w:pPr>
      <w:r w:rsidRPr="00B63786">
        <w:rPr>
          <w:sz w:val="24"/>
          <w:szCs w:val="24"/>
          <w:lang w:val="bg-BG"/>
        </w:rPr>
        <w:t>Предложението е възприето</w:t>
      </w:r>
      <w:r w:rsidR="00B63786">
        <w:rPr>
          <w:sz w:val="24"/>
          <w:szCs w:val="24"/>
          <w:lang w:val="bg-BG"/>
        </w:rPr>
        <w:t xml:space="preserve"> от вносителя</w:t>
      </w:r>
      <w:r w:rsidRPr="00B63786">
        <w:rPr>
          <w:sz w:val="24"/>
          <w:szCs w:val="24"/>
          <w:lang w:val="bg-BG"/>
        </w:rPr>
        <w:t xml:space="preserve"> чрез обединяване на зоните, описани в Приложение 1 и Приложение 2</w:t>
      </w:r>
    </w:p>
    <w:p w:rsidR="00896D42" w:rsidRDefault="00896D42" w:rsidP="00896D42">
      <w:pPr>
        <w:autoSpaceDE w:val="0"/>
        <w:autoSpaceDN w:val="0"/>
        <w:adjustRightInd w:val="0"/>
        <w:ind w:firstLine="567"/>
        <w:jc w:val="both"/>
        <w:rPr>
          <w:sz w:val="24"/>
          <w:szCs w:val="24"/>
          <w:lang w:val="bg-BG"/>
        </w:rPr>
      </w:pPr>
      <w:r w:rsidRPr="00B63786">
        <w:rPr>
          <w:sz w:val="24"/>
          <w:szCs w:val="24"/>
          <w:lang w:val="bg-BG"/>
        </w:rPr>
        <w:t>3. Предложения от Янислав Панайотов Желев вх. №94-01-10871/28.03.2024 г., с</w:t>
      </w:r>
      <w:r w:rsidR="00711DD7">
        <w:rPr>
          <w:sz w:val="24"/>
          <w:szCs w:val="24"/>
          <w:lang w:val="bg-BG"/>
        </w:rPr>
        <w:t xml:space="preserve"> приложена подписка</w:t>
      </w:r>
    </w:p>
    <w:p w:rsidR="00896D42" w:rsidRDefault="00896D42" w:rsidP="00896D42">
      <w:pPr>
        <w:autoSpaceDE w:val="0"/>
        <w:autoSpaceDN w:val="0"/>
        <w:adjustRightInd w:val="0"/>
        <w:ind w:firstLine="567"/>
        <w:jc w:val="both"/>
        <w:rPr>
          <w:sz w:val="24"/>
          <w:szCs w:val="24"/>
          <w:lang w:val="bg-BG"/>
        </w:rPr>
      </w:pPr>
      <w:r>
        <w:rPr>
          <w:sz w:val="24"/>
          <w:szCs w:val="24"/>
          <w:lang w:val="bg-BG"/>
        </w:rPr>
        <w:t>„1. Работещи с адрес на работодателя в синя зона могат да получат право да паркират на адреса по месторабота при условията на живеещите по постоянен адрес.</w:t>
      </w:r>
      <w:r w:rsidR="00711DD7">
        <w:rPr>
          <w:sz w:val="24"/>
          <w:szCs w:val="24"/>
          <w:lang w:val="bg-BG"/>
        </w:rPr>
        <w:t>“</w:t>
      </w:r>
    </w:p>
    <w:p w:rsidR="00711DD7" w:rsidRDefault="00711DD7" w:rsidP="00896D42">
      <w:pPr>
        <w:autoSpaceDE w:val="0"/>
        <w:autoSpaceDN w:val="0"/>
        <w:adjustRightInd w:val="0"/>
        <w:ind w:firstLine="567"/>
        <w:jc w:val="both"/>
        <w:rPr>
          <w:sz w:val="24"/>
          <w:szCs w:val="24"/>
          <w:lang w:val="bg-BG"/>
        </w:rPr>
      </w:pPr>
      <w:r>
        <w:rPr>
          <w:sz w:val="24"/>
          <w:szCs w:val="24"/>
          <w:lang w:val="bg-BG"/>
        </w:rPr>
        <w:t>Предложението не се възприема.</w:t>
      </w:r>
    </w:p>
    <w:p w:rsidR="00896D42" w:rsidRDefault="00896D42" w:rsidP="00896D42">
      <w:pPr>
        <w:autoSpaceDE w:val="0"/>
        <w:autoSpaceDN w:val="0"/>
        <w:adjustRightInd w:val="0"/>
        <w:ind w:firstLine="567"/>
        <w:jc w:val="both"/>
        <w:rPr>
          <w:sz w:val="24"/>
          <w:szCs w:val="24"/>
          <w:lang w:val="bg-BG"/>
        </w:rPr>
      </w:pPr>
      <w:r>
        <w:rPr>
          <w:sz w:val="24"/>
          <w:szCs w:val="24"/>
          <w:lang w:val="bg-BG"/>
        </w:rPr>
        <w:t xml:space="preserve">Поставеният </w:t>
      </w:r>
      <w:r w:rsidR="00711DD7">
        <w:rPr>
          <w:sz w:val="24"/>
          <w:szCs w:val="24"/>
          <w:lang w:val="bg-BG"/>
        </w:rPr>
        <w:t>проблем</w:t>
      </w:r>
      <w:r>
        <w:rPr>
          <w:sz w:val="24"/>
          <w:szCs w:val="24"/>
          <w:lang w:val="bg-BG"/>
        </w:rPr>
        <w:t xml:space="preserve"> намира разрешен</w:t>
      </w:r>
      <w:r w:rsidR="00711DD7">
        <w:rPr>
          <w:sz w:val="24"/>
          <w:szCs w:val="24"/>
          <w:lang w:val="bg-BG"/>
        </w:rPr>
        <w:t>ие в разпоредбата на чл.6, ал.2</w:t>
      </w:r>
      <w:r>
        <w:rPr>
          <w:sz w:val="24"/>
          <w:szCs w:val="24"/>
          <w:lang w:val="bg-BG"/>
        </w:rPr>
        <w:t>, където е дадена възможност на търговци, по смисъла на Търговския закон, лица упражняващи свободна професия, нотариуси и частни съдебни изпълнители, вписани в съответните регистри, съгласно действащото законодателство на територията на Република България и ползващи собствени или наети имоти в територията на съответната зона да получат „Карта за паркинг автомат за собствени, наети или автомобили на лизинг“.</w:t>
      </w:r>
    </w:p>
    <w:p w:rsidR="00896D42" w:rsidRDefault="00896D42" w:rsidP="00896D42">
      <w:pPr>
        <w:autoSpaceDE w:val="0"/>
        <w:autoSpaceDN w:val="0"/>
        <w:adjustRightInd w:val="0"/>
        <w:ind w:firstLine="567"/>
        <w:jc w:val="both"/>
        <w:rPr>
          <w:sz w:val="24"/>
          <w:szCs w:val="24"/>
          <w:lang w:val="bg-BG"/>
        </w:rPr>
      </w:pPr>
      <w:r>
        <w:rPr>
          <w:sz w:val="24"/>
          <w:szCs w:val="24"/>
          <w:lang w:val="bg-BG"/>
        </w:rPr>
        <w:t xml:space="preserve">2. </w:t>
      </w:r>
      <w:r w:rsidR="00711DD7">
        <w:rPr>
          <w:sz w:val="24"/>
          <w:szCs w:val="24"/>
          <w:lang w:val="bg-BG"/>
        </w:rPr>
        <w:t>„</w:t>
      </w:r>
      <w:r>
        <w:rPr>
          <w:sz w:val="24"/>
          <w:szCs w:val="24"/>
          <w:lang w:val="bg-BG"/>
        </w:rPr>
        <w:t>Синята зона се ограничава между улиците Васил Левски, Цар Симеон, Христо Ботев и ЖП гара на гр. Бургас.“</w:t>
      </w:r>
    </w:p>
    <w:p w:rsidR="00896D42" w:rsidRDefault="00896D42" w:rsidP="00896D42">
      <w:pPr>
        <w:autoSpaceDE w:val="0"/>
        <w:autoSpaceDN w:val="0"/>
        <w:adjustRightInd w:val="0"/>
        <w:ind w:firstLine="567"/>
        <w:jc w:val="both"/>
        <w:rPr>
          <w:sz w:val="24"/>
          <w:szCs w:val="24"/>
          <w:lang w:val="bg-BG"/>
        </w:rPr>
      </w:pPr>
      <w:r>
        <w:rPr>
          <w:sz w:val="24"/>
          <w:szCs w:val="24"/>
          <w:lang w:val="bg-BG"/>
        </w:rPr>
        <w:t>Предложени</w:t>
      </w:r>
      <w:r w:rsidR="00711DD7">
        <w:rPr>
          <w:sz w:val="24"/>
          <w:szCs w:val="24"/>
          <w:lang w:val="bg-BG"/>
        </w:rPr>
        <w:t>е</w:t>
      </w:r>
      <w:r w:rsidR="00B63786">
        <w:rPr>
          <w:sz w:val="24"/>
          <w:szCs w:val="24"/>
          <w:lang w:val="bg-BG"/>
        </w:rPr>
        <w:t>т</w:t>
      </w:r>
      <w:r w:rsidR="00711DD7">
        <w:rPr>
          <w:sz w:val="24"/>
          <w:szCs w:val="24"/>
          <w:lang w:val="bg-BG"/>
        </w:rPr>
        <w:t>о</w:t>
      </w:r>
      <w:r>
        <w:rPr>
          <w:sz w:val="24"/>
          <w:szCs w:val="24"/>
          <w:lang w:val="bg-BG"/>
        </w:rPr>
        <w:t xml:space="preserve"> не се приема</w:t>
      </w:r>
      <w:r w:rsidR="00711DD7">
        <w:rPr>
          <w:sz w:val="24"/>
          <w:szCs w:val="24"/>
          <w:lang w:val="bg-BG"/>
        </w:rPr>
        <w:t xml:space="preserve">. </w:t>
      </w:r>
      <w:r>
        <w:rPr>
          <w:sz w:val="24"/>
          <w:szCs w:val="24"/>
          <w:lang w:val="bg-BG"/>
        </w:rPr>
        <w:t>С него се търси ограничение на обхват на въведеният и действащ режим на платено паркиране в Синята зона.</w:t>
      </w:r>
      <w:r w:rsidR="00711DD7">
        <w:rPr>
          <w:sz w:val="24"/>
          <w:szCs w:val="24"/>
          <w:lang w:val="bg-BG"/>
        </w:rPr>
        <w:t xml:space="preserve"> В този смисъл то </w:t>
      </w:r>
      <w:r>
        <w:rPr>
          <w:sz w:val="24"/>
          <w:szCs w:val="24"/>
          <w:lang w:val="bg-BG"/>
        </w:rPr>
        <w:t xml:space="preserve">противоречи на желанието на обществеността. Към момента границите на платено паркиране се изменят съобразно исканията на гражданите, чиито жилища са оставали извън обхвата на зоните. В Община Бургас и в ОП Транспорт са постъпвали множество подписки с настояване за въвеждане на платено паркиране на нови улици и части от улици </w:t>
      </w:r>
      <w:proofErr w:type="spellStart"/>
      <w:r w:rsidR="00711DD7">
        <w:rPr>
          <w:sz w:val="24"/>
          <w:szCs w:val="24"/>
          <w:lang w:val="bg-BG"/>
        </w:rPr>
        <w:t>непопадащи</w:t>
      </w:r>
      <w:proofErr w:type="spellEnd"/>
      <w:r>
        <w:rPr>
          <w:sz w:val="24"/>
          <w:szCs w:val="24"/>
          <w:lang w:val="bg-BG"/>
        </w:rPr>
        <w:t xml:space="preserve"> във вече обособените такива. Тези искания във времето са били водещия мотив за промените в обхвата на зоните.  </w:t>
      </w:r>
    </w:p>
    <w:p w:rsidR="00711DD7" w:rsidRDefault="00711DD7" w:rsidP="00896D42">
      <w:pPr>
        <w:autoSpaceDE w:val="0"/>
        <w:autoSpaceDN w:val="0"/>
        <w:adjustRightInd w:val="0"/>
        <w:ind w:firstLine="567"/>
        <w:jc w:val="both"/>
        <w:rPr>
          <w:sz w:val="24"/>
          <w:szCs w:val="24"/>
          <w:lang w:val="bg-BG"/>
        </w:rPr>
      </w:pPr>
      <w:r>
        <w:rPr>
          <w:sz w:val="24"/>
          <w:szCs w:val="24"/>
          <w:lang w:val="bg-BG"/>
        </w:rPr>
        <w:t>В изпълнение законовата процедура по чл.26, ал.5 от ЗНА, справката за постъпилите предложения с обосновката за неприетите е публикувана на портала за обществени консултации и на сайта на община Бургас.</w:t>
      </w:r>
    </w:p>
    <w:p w:rsidR="00732BBD" w:rsidRPr="00AC1894" w:rsidRDefault="00957FC1" w:rsidP="00C236A3">
      <w:pPr>
        <w:ind w:firstLine="567"/>
        <w:jc w:val="both"/>
        <w:rPr>
          <w:sz w:val="24"/>
          <w:szCs w:val="24"/>
          <w:lang w:val="bg-BG"/>
        </w:rPr>
      </w:pPr>
      <w:r w:rsidRPr="00957FC1">
        <w:rPr>
          <w:sz w:val="24"/>
          <w:szCs w:val="24"/>
          <w:lang w:val="bg-BG"/>
        </w:rPr>
        <w:t xml:space="preserve">Предвид изложеното, на основание чл. 21, ал. 1, т. </w:t>
      </w:r>
      <w:r>
        <w:rPr>
          <w:sz w:val="24"/>
          <w:szCs w:val="24"/>
        </w:rPr>
        <w:t>8</w:t>
      </w:r>
      <w:r w:rsidRPr="00957FC1">
        <w:rPr>
          <w:sz w:val="24"/>
          <w:szCs w:val="24"/>
          <w:lang w:val="bg-BG"/>
        </w:rPr>
        <w:t xml:space="preserve"> и ал. 2 от Закона за местното самоуправление и местната администрация, както и чл. 76, ал. 3 и чл. 79 от </w:t>
      </w:r>
      <w:proofErr w:type="spellStart"/>
      <w:r w:rsidRPr="00957FC1">
        <w:rPr>
          <w:sz w:val="24"/>
          <w:szCs w:val="24"/>
          <w:lang w:val="bg-BG"/>
        </w:rPr>
        <w:t>Административнопроцесуалния</w:t>
      </w:r>
      <w:proofErr w:type="spellEnd"/>
      <w:r w:rsidRPr="00957FC1">
        <w:rPr>
          <w:sz w:val="24"/>
          <w:szCs w:val="24"/>
          <w:lang w:val="bg-BG"/>
        </w:rPr>
        <w:t xml:space="preserve"> кодекс, предлагам, Общински съвет Бургас да вземе следното:</w:t>
      </w:r>
    </w:p>
    <w:p w:rsidR="00732BBD" w:rsidRPr="00AC1894" w:rsidRDefault="00732BBD" w:rsidP="00C236A3">
      <w:pPr>
        <w:ind w:firstLine="567"/>
        <w:jc w:val="both"/>
        <w:rPr>
          <w:b/>
          <w:sz w:val="24"/>
          <w:szCs w:val="24"/>
          <w:lang w:val="bg-BG"/>
        </w:rPr>
      </w:pPr>
      <w:r w:rsidRPr="00AC1894">
        <w:rPr>
          <w:b/>
          <w:sz w:val="24"/>
          <w:szCs w:val="24"/>
          <w:lang w:val="bg-BG"/>
        </w:rPr>
        <w:tab/>
      </w:r>
      <w:r w:rsidRPr="00AC1894">
        <w:rPr>
          <w:b/>
          <w:sz w:val="24"/>
          <w:szCs w:val="24"/>
          <w:lang w:val="bg-BG"/>
        </w:rPr>
        <w:tab/>
      </w:r>
      <w:r w:rsidRPr="00AC1894">
        <w:rPr>
          <w:b/>
          <w:sz w:val="24"/>
          <w:szCs w:val="24"/>
          <w:lang w:val="bg-BG"/>
        </w:rPr>
        <w:tab/>
      </w:r>
      <w:r w:rsidRPr="00AC1894">
        <w:rPr>
          <w:b/>
          <w:sz w:val="24"/>
          <w:szCs w:val="24"/>
          <w:lang w:val="bg-BG"/>
        </w:rPr>
        <w:tab/>
      </w:r>
      <w:r w:rsidR="00AB2AAE" w:rsidRPr="00AC1894">
        <w:rPr>
          <w:b/>
          <w:sz w:val="24"/>
          <w:szCs w:val="24"/>
          <w:lang w:val="bg-BG"/>
        </w:rPr>
        <w:tab/>
      </w:r>
      <w:r w:rsidRPr="00AC1894">
        <w:rPr>
          <w:b/>
          <w:sz w:val="24"/>
          <w:szCs w:val="24"/>
          <w:lang w:val="bg-BG"/>
        </w:rPr>
        <w:t>РЕШЕНИЕ:</w:t>
      </w:r>
    </w:p>
    <w:p w:rsidR="00C236A3" w:rsidRPr="00AC1894" w:rsidRDefault="00C236A3" w:rsidP="00C236A3">
      <w:pPr>
        <w:ind w:firstLine="567"/>
        <w:jc w:val="both"/>
        <w:rPr>
          <w:b/>
          <w:sz w:val="24"/>
          <w:szCs w:val="24"/>
          <w:lang w:val="bg-BG"/>
        </w:rPr>
      </w:pPr>
    </w:p>
    <w:p w:rsidR="00877A69" w:rsidRPr="00AC1894" w:rsidRDefault="00877A69" w:rsidP="00C236A3">
      <w:pPr>
        <w:tabs>
          <w:tab w:val="left" w:pos="-284"/>
          <w:tab w:val="left" w:pos="-142"/>
          <w:tab w:val="center" w:pos="709"/>
          <w:tab w:val="center" w:pos="1440"/>
        </w:tabs>
        <w:ind w:firstLine="567"/>
        <w:jc w:val="both"/>
        <w:rPr>
          <w:color w:val="000000"/>
          <w:sz w:val="24"/>
          <w:szCs w:val="24"/>
          <w:lang w:val="bg-BG"/>
        </w:rPr>
      </w:pPr>
      <w:r w:rsidRPr="00AC1894">
        <w:rPr>
          <w:color w:val="000000"/>
          <w:sz w:val="24"/>
          <w:szCs w:val="24"/>
          <w:lang w:val="bg-BG"/>
        </w:rPr>
        <w:t xml:space="preserve">Приема Наредба за изменение и допълнение на </w:t>
      </w:r>
      <w:r w:rsidR="00A73142" w:rsidRPr="00AC1894">
        <w:rPr>
          <w:color w:val="000000"/>
          <w:sz w:val="24"/>
          <w:szCs w:val="24"/>
          <w:lang w:val="bg-BG"/>
        </w:rPr>
        <w:t>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Pr="00AC1894">
        <w:rPr>
          <w:color w:val="000000"/>
          <w:sz w:val="24"/>
          <w:szCs w:val="24"/>
          <w:lang w:val="bg-BG"/>
        </w:rPr>
        <w:t>, приета от Общински съвет – Бургас</w:t>
      </w:r>
      <w:r w:rsidRPr="00AC1894">
        <w:rPr>
          <w:color w:val="000000"/>
          <w:sz w:val="24"/>
          <w:szCs w:val="24"/>
        </w:rPr>
        <w:t xml:space="preserve">, </w:t>
      </w:r>
      <w:r w:rsidRPr="00AC1894">
        <w:rPr>
          <w:color w:val="000000"/>
          <w:sz w:val="24"/>
          <w:szCs w:val="24"/>
          <w:lang w:val="bg-BG"/>
        </w:rPr>
        <w:t>както следва:</w:t>
      </w:r>
    </w:p>
    <w:p w:rsidR="00732BBD" w:rsidRPr="00AC1894" w:rsidRDefault="00732BBD" w:rsidP="00C236A3">
      <w:pPr>
        <w:ind w:firstLine="567"/>
        <w:jc w:val="both"/>
        <w:rPr>
          <w:b/>
          <w:sz w:val="24"/>
          <w:szCs w:val="24"/>
          <w:lang w:val="bg-BG"/>
        </w:rPr>
      </w:pPr>
    </w:p>
    <w:p w:rsidR="00EB44E0" w:rsidRPr="00AC1894" w:rsidRDefault="00EB44E0" w:rsidP="00EB44E0">
      <w:pPr>
        <w:tabs>
          <w:tab w:val="left" w:pos="1305"/>
        </w:tabs>
        <w:spacing w:after="160" w:line="259" w:lineRule="auto"/>
        <w:ind w:firstLine="426"/>
        <w:contextualSpacing/>
        <w:jc w:val="both"/>
        <w:rPr>
          <w:b/>
          <w:bCs/>
          <w:sz w:val="24"/>
          <w:szCs w:val="24"/>
          <w:lang w:val="bg-BG"/>
        </w:rPr>
      </w:pPr>
      <w:r w:rsidRPr="00AC1894">
        <w:rPr>
          <w:b/>
          <w:bCs/>
          <w:sz w:val="24"/>
          <w:szCs w:val="24"/>
          <w:lang w:val="bg-BG"/>
        </w:rPr>
        <w:t>§</w:t>
      </w:r>
      <w:r w:rsidRPr="00AC1894">
        <w:rPr>
          <w:b/>
          <w:bCs/>
          <w:sz w:val="24"/>
          <w:szCs w:val="24"/>
        </w:rPr>
        <w:t xml:space="preserve">1. </w:t>
      </w:r>
      <w:r w:rsidRPr="00AC1894">
        <w:rPr>
          <w:b/>
          <w:bCs/>
          <w:sz w:val="24"/>
          <w:szCs w:val="24"/>
          <w:lang w:val="bg-BG"/>
        </w:rPr>
        <w:t xml:space="preserve"> </w:t>
      </w:r>
      <w:r w:rsidRPr="00AC1894">
        <w:rPr>
          <w:b/>
          <w:bCs/>
          <w:sz w:val="24"/>
          <w:szCs w:val="24"/>
        </w:rPr>
        <w:t xml:space="preserve">В чл.3 </w:t>
      </w:r>
      <w:proofErr w:type="spellStart"/>
      <w:r w:rsidRPr="00AC1894">
        <w:rPr>
          <w:b/>
          <w:bCs/>
          <w:sz w:val="24"/>
          <w:szCs w:val="24"/>
        </w:rPr>
        <w:t>се</w:t>
      </w:r>
      <w:proofErr w:type="spellEnd"/>
      <w:r w:rsidRPr="00AC1894">
        <w:rPr>
          <w:b/>
          <w:bCs/>
          <w:sz w:val="24"/>
          <w:szCs w:val="24"/>
        </w:rPr>
        <w:t xml:space="preserve"> </w:t>
      </w:r>
      <w:proofErr w:type="spellStart"/>
      <w:r w:rsidRPr="00AC1894">
        <w:rPr>
          <w:b/>
          <w:bCs/>
          <w:sz w:val="24"/>
          <w:szCs w:val="24"/>
        </w:rPr>
        <w:t>правят</w:t>
      </w:r>
      <w:proofErr w:type="spellEnd"/>
      <w:r w:rsidRPr="00AC1894">
        <w:rPr>
          <w:b/>
          <w:bCs/>
          <w:sz w:val="24"/>
          <w:szCs w:val="24"/>
        </w:rPr>
        <w:t xml:space="preserve"> </w:t>
      </w:r>
      <w:proofErr w:type="spellStart"/>
      <w:r w:rsidRPr="00AC1894">
        <w:rPr>
          <w:b/>
          <w:bCs/>
          <w:sz w:val="24"/>
          <w:szCs w:val="24"/>
        </w:rPr>
        <w:t>следните</w:t>
      </w:r>
      <w:proofErr w:type="spellEnd"/>
      <w:r w:rsidRPr="00AC1894">
        <w:rPr>
          <w:b/>
          <w:bCs/>
          <w:sz w:val="24"/>
          <w:szCs w:val="24"/>
        </w:rPr>
        <w:t xml:space="preserve"> </w:t>
      </w:r>
      <w:proofErr w:type="spellStart"/>
      <w:r w:rsidRPr="00AC1894">
        <w:rPr>
          <w:b/>
          <w:bCs/>
          <w:sz w:val="24"/>
          <w:szCs w:val="24"/>
        </w:rPr>
        <w:t>изменения</w:t>
      </w:r>
      <w:proofErr w:type="spellEnd"/>
      <w:r w:rsidRPr="00AC1894">
        <w:rPr>
          <w:b/>
          <w:bCs/>
          <w:sz w:val="24"/>
          <w:szCs w:val="24"/>
          <w:lang w:val="bg-BG"/>
        </w:rPr>
        <w:t>:</w:t>
      </w:r>
    </w:p>
    <w:p w:rsidR="00EB44E0" w:rsidRPr="00AC1894" w:rsidRDefault="00EB44E0" w:rsidP="00EB44E0">
      <w:pPr>
        <w:tabs>
          <w:tab w:val="left" w:pos="1305"/>
        </w:tabs>
        <w:spacing w:after="160" w:line="259" w:lineRule="auto"/>
        <w:ind w:firstLine="426"/>
        <w:contextualSpacing/>
        <w:jc w:val="both"/>
        <w:rPr>
          <w:bCs/>
          <w:sz w:val="24"/>
          <w:szCs w:val="24"/>
          <w:lang w:val="bg-BG"/>
        </w:rPr>
      </w:pPr>
      <w:r w:rsidRPr="00AC1894">
        <w:rPr>
          <w:bCs/>
          <w:sz w:val="24"/>
          <w:szCs w:val="24"/>
          <w:lang w:val="bg-BG"/>
        </w:rPr>
        <w:t xml:space="preserve">1. В Ал. </w:t>
      </w:r>
      <w:r w:rsidRPr="00AC1894">
        <w:rPr>
          <w:bCs/>
          <w:sz w:val="24"/>
          <w:szCs w:val="24"/>
        </w:rPr>
        <w:t xml:space="preserve">1 </w:t>
      </w:r>
      <w:proofErr w:type="spellStart"/>
      <w:r w:rsidRPr="00AC1894">
        <w:rPr>
          <w:bCs/>
          <w:sz w:val="24"/>
          <w:szCs w:val="24"/>
        </w:rPr>
        <w:t>изразът</w:t>
      </w:r>
      <w:proofErr w:type="spellEnd"/>
      <w:r w:rsidRPr="00AC1894">
        <w:rPr>
          <w:bCs/>
          <w:sz w:val="24"/>
          <w:szCs w:val="24"/>
          <w:lang w:val="bg-BG"/>
        </w:rPr>
        <w:t>:</w:t>
      </w:r>
      <w:r w:rsidRPr="00AC1894">
        <w:rPr>
          <w:bCs/>
          <w:sz w:val="24"/>
          <w:szCs w:val="24"/>
        </w:rPr>
        <w:t xml:space="preserve"> </w:t>
      </w:r>
      <w:r w:rsidRPr="00AC1894">
        <w:rPr>
          <w:bCs/>
          <w:sz w:val="24"/>
          <w:szCs w:val="24"/>
          <w:lang w:val="bg-BG"/>
        </w:rPr>
        <w:t>„</w:t>
      </w:r>
      <w:r w:rsidRPr="00AC1894">
        <w:rPr>
          <w:bCs/>
          <w:color w:val="000000"/>
          <w:sz w:val="24"/>
          <w:szCs w:val="24"/>
          <w:lang w:val="bg"/>
        </w:rPr>
        <w:t>и Приложение 4 „Зона с комбиниран режим“</w:t>
      </w:r>
      <w:proofErr w:type="gramStart"/>
      <w:r w:rsidRPr="00AC1894">
        <w:rPr>
          <w:bCs/>
          <w:color w:val="000000"/>
          <w:sz w:val="24"/>
          <w:szCs w:val="24"/>
          <w:lang w:val="bg-BG"/>
        </w:rPr>
        <w:t>“</w:t>
      </w:r>
      <w:r w:rsidRPr="00AC1894">
        <w:rPr>
          <w:bCs/>
          <w:color w:val="000000"/>
          <w:sz w:val="24"/>
          <w:szCs w:val="24"/>
          <w:lang w:val="bg"/>
        </w:rPr>
        <w:t xml:space="preserve"> се</w:t>
      </w:r>
      <w:proofErr w:type="gramEnd"/>
      <w:r w:rsidRPr="00AC1894">
        <w:rPr>
          <w:bCs/>
          <w:color w:val="000000"/>
          <w:sz w:val="24"/>
          <w:szCs w:val="24"/>
          <w:lang w:val="bg"/>
        </w:rPr>
        <w:t xml:space="preserve"> заличава.</w:t>
      </w:r>
    </w:p>
    <w:p w:rsidR="00EB44E0" w:rsidRPr="00AC1894" w:rsidRDefault="00EB44E0" w:rsidP="00EB44E0">
      <w:pPr>
        <w:autoSpaceDE w:val="0"/>
        <w:autoSpaceDN w:val="0"/>
        <w:adjustRightInd w:val="0"/>
        <w:ind w:firstLine="426"/>
        <w:jc w:val="both"/>
        <w:rPr>
          <w:bCs/>
          <w:sz w:val="24"/>
          <w:szCs w:val="24"/>
          <w:lang w:val="bg-BG"/>
        </w:rPr>
      </w:pPr>
      <w:r w:rsidRPr="00AC1894">
        <w:rPr>
          <w:rFonts w:eastAsia="Calibri"/>
          <w:sz w:val="24"/>
          <w:szCs w:val="24"/>
          <w:lang w:val="bg-BG" w:eastAsia="en-US"/>
        </w:rPr>
        <w:t>2. А</w:t>
      </w:r>
      <w:r w:rsidRPr="00AC1894">
        <w:rPr>
          <w:bCs/>
          <w:sz w:val="24"/>
          <w:szCs w:val="24"/>
          <w:lang w:val="bg-BG"/>
        </w:rPr>
        <w:t>л.</w:t>
      </w:r>
      <w:r w:rsidRPr="00AC1894">
        <w:rPr>
          <w:bCs/>
          <w:sz w:val="24"/>
          <w:szCs w:val="24"/>
          <w:lang w:val="bg"/>
        </w:rPr>
        <w:t>3</w:t>
      </w:r>
      <w:r w:rsidRPr="00AC1894">
        <w:rPr>
          <w:bCs/>
          <w:sz w:val="24"/>
          <w:szCs w:val="24"/>
          <w:lang w:val="bg-BG"/>
        </w:rPr>
        <w:t xml:space="preserve"> се изменя, допълва и</w:t>
      </w:r>
      <w:r w:rsidRPr="00AC1894">
        <w:rPr>
          <w:bCs/>
          <w:sz w:val="24"/>
          <w:szCs w:val="24"/>
          <w:lang w:val="bg"/>
        </w:rPr>
        <w:t xml:space="preserve"> </w:t>
      </w:r>
      <w:r w:rsidRPr="00AC1894">
        <w:rPr>
          <w:bCs/>
          <w:sz w:val="24"/>
          <w:szCs w:val="24"/>
          <w:lang w:val="bg-BG"/>
        </w:rPr>
        <w:t xml:space="preserve">придобива следното съдържание: </w:t>
      </w:r>
    </w:p>
    <w:p w:rsidR="00EB44E0" w:rsidRPr="00AC1894" w:rsidRDefault="00EB44E0" w:rsidP="00EB44E0">
      <w:pPr>
        <w:autoSpaceDE w:val="0"/>
        <w:autoSpaceDN w:val="0"/>
        <w:adjustRightInd w:val="0"/>
        <w:ind w:firstLine="426"/>
        <w:jc w:val="both"/>
        <w:rPr>
          <w:bCs/>
          <w:sz w:val="24"/>
          <w:szCs w:val="24"/>
          <w:lang w:val="bg-BG"/>
        </w:rPr>
      </w:pPr>
      <w:r w:rsidRPr="00AC1894">
        <w:rPr>
          <w:bCs/>
          <w:sz w:val="24"/>
          <w:szCs w:val="24"/>
          <w:lang w:val="bg-BG"/>
        </w:rPr>
        <w:lastRenderedPageBreak/>
        <w:t>„</w:t>
      </w:r>
      <w:r w:rsidRPr="00AC1894">
        <w:rPr>
          <w:bCs/>
          <w:sz w:val="24"/>
          <w:szCs w:val="24"/>
        </w:rPr>
        <w:t>(</w:t>
      </w:r>
      <w:r w:rsidRPr="00AC1894">
        <w:rPr>
          <w:bCs/>
          <w:sz w:val="24"/>
          <w:szCs w:val="24"/>
          <w:lang w:val="bg-BG"/>
        </w:rPr>
        <w:t>3</w:t>
      </w:r>
      <w:r w:rsidRPr="00AC1894">
        <w:rPr>
          <w:bCs/>
          <w:sz w:val="24"/>
          <w:szCs w:val="24"/>
        </w:rPr>
        <w:t>)</w:t>
      </w:r>
      <w:r w:rsidRPr="00AC1894">
        <w:rPr>
          <w:bCs/>
          <w:sz w:val="24"/>
          <w:szCs w:val="24"/>
          <w:lang w:val="bg-BG"/>
        </w:rPr>
        <w:t xml:space="preserve"> </w:t>
      </w:r>
      <w:r w:rsidRPr="00AC1894">
        <w:rPr>
          <w:bCs/>
          <w:sz w:val="24"/>
          <w:szCs w:val="24"/>
          <w:lang w:val="bg"/>
        </w:rPr>
        <w:t>Цена за паркиране, в определената в Приложение 2 „</w:t>
      </w:r>
      <w:r w:rsidRPr="00AC1894">
        <w:rPr>
          <w:bCs/>
          <w:sz w:val="24"/>
          <w:szCs w:val="24"/>
          <w:lang w:val="bg-BG"/>
        </w:rPr>
        <w:t xml:space="preserve">Зелена </w:t>
      </w:r>
      <w:r w:rsidRPr="00AC1894">
        <w:rPr>
          <w:bCs/>
          <w:sz w:val="24"/>
          <w:szCs w:val="24"/>
          <w:lang w:val="bg"/>
        </w:rPr>
        <w:t xml:space="preserve">зона“ </w:t>
      </w:r>
      <w:r w:rsidRPr="00AC1894">
        <w:rPr>
          <w:bCs/>
          <w:sz w:val="24"/>
          <w:szCs w:val="24"/>
          <w:lang w:val="bg-BG"/>
        </w:rPr>
        <w:t xml:space="preserve"> се заплаща, както следва:</w:t>
      </w:r>
    </w:p>
    <w:p w:rsidR="00EB44E0" w:rsidRPr="00AC1894" w:rsidRDefault="00EB44E0" w:rsidP="00EB44E0">
      <w:pPr>
        <w:autoSpaceDE w:val="0"/>
        <w:autoSpaceDN w:val="0"/>
        <w:adjustRightInd w:val="0"/>
        <w:ind w:firstLine="426"/>
        <w:jc w:val="both"/>
        <w:rPr>
          <w:bCs/>
          <w:sz w:val="24"/>
          <w:szCs w:val="24"/>
          <w:lang w:val="bg"/>
        </w:rPr>
      </w:pPr>
      <w:r w:rsidRPr="00AC1894">
        <w:rPr>
          <w:bCs/>
          <w:sz w:val="24"/>
          <w:szCs w:val="24"/>
          <w:lang w:val="bg-BG"/>
        </w:rPr>
        <w:t xml:space="preserve">1. за периода от 01.05 до 30.09 в дните от </w:t>
      </w:r>
      <w:r w:rsidRPr="00AC1894">
        <w:rPr>
          <w:bCs/>
          <w:sz w:val="24"/>
          <w:szCs w:val="24"/>
          <w:lang w:val="bg"/>
        </w:rPr>
        <w:t>понеделник до неделя включително, с изключение на официални празници и обхваща часовете от 11:00 до 20:00 часа;</w:t>
      </w:r>
    </w:p>
    <w:p w:rsidR="00EB44E0" w:rsidRPr="00AC1894" w:rsidRDefault="00EB44E0" w:rsidP="00EB44E0">
      <w:pPr>
        <w:autoSpaceDE w:val="0"/>
        <w:autoSpaceDN w:val="0"/>
        <w:adjustRightInd w:val="0"/>
        <w:ind w:firstLine="426"/>
        <w:jc w:val="both"/>
        <w:rPr>
          <w:bCs/>
          <w:sz w:val="24"/>
          <w:szCs w:val="24"/>
          <w:lang w:val="bg"/>
        </w:rPr>
      </w:pPr>
      <w:r w:rsidRPr="00AC1894">
        <w:rPr>
          <w:bCs/>
          <w:sz w:val="24"/>
          <w:szCs w:val="24"/>
          <w:lang w:val="bg-BG"/>
        </w:rPr>
        <w:t>2. з</w:t>
      </w:r>
      <w:r w:rsidRPr="00AC1894">
        <w:rPr>
          <w:bCs/>
          <w:sz w:val="24"/>
          <w:szCs w:val="24"/>
          <w:lang w:val="bg"/>
        </w:rPr>
        <w:t xml:space="preserve">а периода </w:t>
      </w:r>
      <w:r w:rsidRPr="00AC1894">
        <w:rPr>
          <w:bCs/>
          <w:sz w:val="24"/>
          <w:szCs w:val="24"/>
          <w:lang w:val="bg-BG"/>
        </w:rPr>
        <w:t xml:space="preserve">от </w:t>
      </w:r>
      <w:r w:rsidRPr="00AC1894">
        <w:rPr>
          <w:bCs/>
          <w:sz w:val="24"/>
          <w:szCs w:val="24"/>
          <w:lang w:val="bg"/>
        </w:rPr>
        <w:t>01.10 до 30.04 в дните</w:t>
      </w:r>
      <w:r w:rsidRPr="00AC1894">
        <w:rPr>
          <w:bCs/>
          <w:sz w:val="24"/>
          <w:szCs w:val="24"/>
          <w:lang w:val="bg-BG"/>
        </w:rPr>
        <w:t xml:space="preserve"> от понеделник до петък, включително, с изключение</w:t>
      </w:r>
      <w:r w:rsidRPr="00AC1894">
        <w:rPr>
          <w:bCs/>
          <w:sz w:val="24"/>
          <w:szCs w:val="24"/>
          <w:lang w:val="bg"/>
        </w:rPr>
        <w:t xml:space="preserve"> на официални празници и обхваща часовете от </w:t>
      </w:r>
      <w:r w:rsidRPr="00AC1894">
        <w:rPr>
          <w:bCs/>
          <w:sz w:val="24"/>
          <w:szCs w:val="24"/>
          <w:lang w:val="bg-BG"/>
        </w:rPr>
        <w:t>09</w:t>
      </w:r>
      <w:r w:rsidRPr="00AC1894">
        <w:rPr>
          <w:bCs/>
          <w:sz w:val="24"/>
          <w:szCs w:val="24"/>
          <w:lang w:val="bg"/>
        </w:rPr>
        <w:t xml:space="preserve">:00 до </w:t>
      </w:r>
      <w:r w:rsidRPr="00AC1894">
        <w:rPr>
          <w:bCs/>
          <w:sz w:val="24"/>
          <w:szCs w:val="24"/>
          <w:lang w:val="bg-BG"/>
        </w:rPr>
        <w:t>19</w:t>
      </w:r>
      <w:r w:rsidRPr="00AC1894">
        <w:rPr>
          <w:bCs/>
          <w:sz w:val="24"/>
          <w:szCs w:val="24"/>
          <w:lang w:val="bg"/>
        </w:rPr>
        <w:t>:00 часа.</w:t>
      </w:r>
    </w:p>
    <w:p w:rsidR="00EB44E0" w:rsidRPr="00AC1894" w:rsidRDefault="00EB44E0" w:rsidP="00EB44E0">
      <w:pPr>
        <w:spacing w:after="160" w:line="259" w:lineRule="auto"/>
        <w:ind w:firstLine="426"/>
        <w:contextualSpacing/>
        <w:jc w:val="both"/>
        <w:rPr>
          <w:bCs/>
          <w:sz w:val="24"/>
          <w:szCs w:val="24"/>
          <w:lang w:val="bg-BG"/>
        </w:rPr>
      </w:pPr>
      <w:bookmarkStart w:id="0" w:name="p12303567"/>
      <w:bookmarkEnd w:id="0"/>
      <w:r w:rsidRPr="00AC1894">
        <w:rPr>
          <w:bCs/>
          <w:sz w:val="24"/>
          <w:szCs w:val="24"/>
          <w:lang w:val="bg-BG"/>
        </w:rPr>
        <w:t>3</w:t>
      </w:r>
      <w:r w:rsidRPr="00AC1894">
        <w:rPr>
          <w:bCs/>
          <w:sz w:val="24"/>
          <w:szCs w:val="24"/>
        </w:rPr>
        <w:t>.</w:t>
      </w:r>
      <w:r w:rsidRPr="00AC1894">
        <w:rPr>
          <w:bCs/>
          <w:sz w:val="24"/>
          <w:szCs w:val="24"/>
          <w:lang w:val="bg-BG"/>
        </w:rPr>
        <w:t xml:space="preserve"> Алинея 4 се заличава.</w:t>
      </w:r>
    </w:p>
    <w:p w:rsidR="00EB44E0" w:rsidRPr="00AC1894" w:rsidRDefault="00EB44E0" w:rsidP="00EB44E0">
      <w:pPr>
        <w:spacing w:after="160" w:line="259" w:lineRule="auto"/>
        <w:ind w:firstLine="426"/>
        <w:contextualSpacing/>
        <w:jc w:val="both"/>
        <w:rPr>
          <w:rFonts w:eastAsia="Calibri"/>
          <w:sz w:val="24"/>
          <w:szCs w:val="24"/>
          <w:lang w:val="bg-BG" w:eastAsia="en-US"/>
        </w:rPr>
      </w:pPr>
    </w:p>
    <w:p w:rsidR="00EB44E0" w:rsidRPr="00AC1894" w:rsidRDefault="00EB44E0" w:rsidP="00EB44E0">
      <w:pPr>
        <w:spacing w:after="160" w:line="259" w:lineRule="auto"/>
        <w:ind w:firstLine="426"/>
        <w:contextualSpacing/>
        <w:jc w:val="both"/>
        <w:rPr>
          <w:rFonts w:eastAsia="Calibri"/>
          <w:b/>
          <w:sz w:val="24"/>
          <w:szCs w:val="24"/>
          <w:lang w:val="bg-BG" w:eastAsia="en-US"/>
        </w:rPr>
      </w:pPr>
      <w:r w:rsidRPr="00AC1894">
        <w:rPr>
          <w:rFonts w:eastAsia="Calibri"/>
          <w:b/>
          <w:sz w:val="24"/>
          <w:szCs w:val="24"/>
          <w:lang w:val="bg-BG" w:eastAsia="en-US"/>
        </w:rPr>
        <w:t xml:space="preserve">§2.  Алинея 1 на чл.7 се изменя и придобива следното съдържание: </w:t>
      </w:r>
    </w:p>
    <w:p w:rsidR="00EB44E0" w:rsidRPr="00AC1894" w:rsidRDefault="00EB44E0" w:rsidP="00EB44E0">
      <w:pPr>
        <w:ind w:firstLine="426"/>
        <w:jc w:val="both"/>
        <w:rPr>
          <w:rFonts w:eastAsia="Calibri"/>
          <w:color w:val="000000"/>
          <w:sz w:val="24"/>
          <w:szCs w:val="24"/>
          <w:lang w:val="bg-BG" w:eastAsia="en-US"/>
        </w:rPr>
      </w:pPr>
      <w:r w:rsidRPr="00AC1894">
        <w:rPr>
          <w:rFonts w:eastAsia="Calibri"/>
          <w:sz w:val="24"/>
          <w:szCs w:val="24"/>
          <w:lang w:val="bg-BG" w:eastAsia="en-US"/>
        </w:rPr>
        <w:t>1. „</w:t>
      </w:r>
      <w:r w:rsidRPr="00AC1894">
        <w:rPr>
          <w:rFonts w:eastAsia="Calibri"/>
          <w:bCs/>
          <w:color w:val="000000"/>
          <w:sz w:val="24"/>
          <w:szCs w:val="24"/>
          <w:lang w:eastAsia="en-US"/>
        </w:rPr>
        <w:t>(</w:t>
      </w:r>
      <w:r w:rsidRPr="00AC1894">
        <w:rPr>
          <w:rFonts w:eastAsia="Calibri"/>
          <w:bCs/>
          <w:color w:val="000000"/>
          <w:sz w:val="24"/>
          <w:szCs w:val="24"/>
          <w:lang w:val="bg-BG" w:eastAsia="en-US"/>
        </w:rPr>
        <w:t>1)</w:t>
      </w:r>
      <w:r w:rsidRPr="00AC1894">
        <w:rPr>
          <w:rFonts w:eastAsia="Calibri"/>
          <w:bCs/>
          <w:color w:val="000000"/>
          <w:sz w:val="24"/>
          <w:szCs w:val="24"/>
          <w:lang w:eastAsia="en-US"/>
        </w:rPr>
        <w:t xml:space="preserve"> </w:t>
      </w:r>
      <w:r w:rsidRPr="00AC1894">
        <w:rPr>
          <w:rFonts w:eastAsia="Calibri"/>
          <w:color w:val="000000"/>
          <w:sz w:val="24"/>
          <w:szCs w:val="24"/>
          <w:lang w:val="bg-BG" w:eastAsia="en-US"/>
        </w:rPr>
        <w:t xml:space="preserve">В границите на “Синя зона“ се допуска платено паркиране „Служебен абонамент“ в работни дни, в часовете от 08:00 до 19:00 часа.  </w:t>
      </w:r>
      <w:r w:rsidRPr="00AC1894">
        <w:rPr>
          <w:rFonts w:eastAsia="Arial Unicode MS"/>
          <w:sz w:val="24"/>
          <w:szCs w:val="24"/>
          <w:lang w:val="bg" w:eastAsia="en-US"/>
        </w:rPr>
        <w:t>В границите на „</w:t>
      </w:r>
      <w:r w:rsidRPr="00AC1894">
        <w:rPr>
          <w:rFonts w:eastAsia="Arial Unicode MS"/>
          <w:sz w:val="24"/>
          <w:szCs w:val="24"/>
          <w:lang w:val="bg-BG" w:eastAsia="en-US"/>
        </w:rPr>
        <w:t xml:space="preserve">Зелена </w:t>
      </w:r>
      <w:r w:rsidRPr="00AC1894">
        <w:rPr>
          <w:rFonts w:eastAsia="Arial Unicode MS"/>
          <w:sz w:val="24"/>
          <w:szCs w:val="24"/>
          <w:lang w:val="bg" w:eastAsia="en-US"/>
        </w:rPr>
        <w:t>зона“ се допуска платено паркиране</w:t>
      </w:r>
      <w:r w:rsidRPr="00AC1894">
        <w:rPr>
          <w:rFonts w:eastAsia="Arial Unicode MS"/>
          <w:sz w:val="24"/>
          <w:szCs w:val="24"/>
          <w:lang w:val="bg-BG" w:eastAsia="en-US"/>
        </w:rPr>
        <w:t>:</w:t>
      </w:r>
      <w:r w:rsidRPr="00AC1894">
        <w:rPr>
          <w:rFonts w:eastAsia="Arial Unicode MS"/>
          <w:sz w:val="24"/>
          <w:szCs w:val="24"/>
          <w:lang w:val="bg" w:eastAsia="en-US"/>
        </w:rPr>
        <w:t xml:space="preserve"> „Служебен абонамент“ в работни дни</w:t>
      </w:r>
      <w:r w:rsidRPr="00AC1894">
        <w:rPr>
          <w:rFonts w:eastAsia="Arial Unicode MS"/>
          <w:sz w:val="24"/>
          <w:szCs w:val="24"/>
          <w:lang w:val="bg-BG" w:eastAsia="en-US"/>
        </w:rPr>
        <w:t xml:space="preserve"> за периода 01.10 до 30.04 в часовете от 08:00 до 19:00 часа, а за периода от 01.05 до 30.09 в работни дни, събота и неделя в часовете от 09:00 до 20:00 часа.“ </w:t>
      </w:r>
    </w:p>
    <w:p w:rsidR="00EB44E0" w:rsidRPr="00AC1894" w:rsidRDefault="00EB44E0" w:rsidP="00EB44E0">
      <w:pPr>
        <w:spacing w:after="160" w:line="259" w:lineRule="auto"/>
        <w:ind w:firstLine="426"/>
        <w:contextualSpacing/>
        <w:jc w:val="both"/>
        <w:rPr>
          <w:rFonts w:eastAsia="Calibri"/>
          <w:sz w:val="24"/>
          <w:szCs w:val="24"/>
          <w:lang w:val="bg-BG" w:eastAsia="en-US"/>
        </w:rPr>
      </w:pPr>
      <w:r w:rsidRPr="00AC1894">
        <w:rPr>
          <w:rFonts w:eastAsia="Calibri"/>
          <w:sz w:val="24"/>
          <w:szCs w:val="24"/>
          <w:lang w:val="bg-BG" w:eastAsia="en-US"/>
        </w:rPr>
        <w:t xml:space="preserve"> </w:t>
      </w:r>
    </w:p>
    <w:p w:rsidR="00EB44E0" w:rsidRPr="00AC1894" w:rsidRDefault="00EB44E0" w:rsidP="00EB44E0">
      <w:pPr>
        <w:ind w:firstLine="426"/>
        <w:jc w:val="both"/>
        <w:rPr>
          <w:rFonts w:eastAsia="Calibri"/>
          <w:sz w:val="24"/>
          <w:szCs w:val="24"/>
          <w:lang w:val="bg-BG" w:eastAsia="en-US"/>
        </w:rPr>
      </w:pPr>
      <w:r w:rsidRPr="00AC1894">
        <w:rPr>
          <w:rFonts w:eastAsia="Calibri"/>
          <w:sz w:val="24"/>
          <w:szCs w:val="24"/>
          <w:lang w:val="bg-BG" w:eastAsia="en-US"/>
        </w:rPr>
        <w:t xml:space="preserve"> </w:t>
      </w:r>
      <w:r w:rsidRPr="00AC1894">
        <w:rPr>
          <w:rFonts w:eastAsia="Calibri"/>
          <w:b/>
          <w:sz w:val="24"/>
          <w:szCs w:val="24"/>
          <w:lang w:val="bg-BG" w:eastAsia="en-US"/>
        </w:rPr>
        <w:t>§3. Алинея 2 на чл</w:t>
      </w:r>
      <w:r w:rsidRPr="00AC1894">
        <w:rPr>
          <w:rFonts w:eastAsia="Calibri"/>
          <w:sz w:val="24"/>
          <w:szCs w:val="24"/>
          <w:lang w:val="bg-BG" w:eastAsia="en-US"/>
        </w:rPr>
        <w:t>.</w:t>
      </w:r>
      <w:r w:rsidRPr="00AC1894">
        <w:rPr>
          <w:rFonts w:eastAsia="Calibri"/>
          <w:b/>
          <w:sz w:val="24"/>
          <w:szCs w:val="24"/>
          <w:lang w:val="bg-BG" w:eastAsia="en-US"/>
        </w:rPr>
        <w:t>8</w:t>
      </w:r>
      <w:r w:rsidRPr="00AC1894">
        <w:rPr>
          <w:rFonts w:eastAsia="Arial Unicode MS"/>
          <w:color w:val="000000"/>
          <w:sz w:val="24"/>
          <w:szCs w:val="24"/>
          <w:lang w:val="bg-BG" w:eastAsia="en-US"/>
        </w:rPr>
        <w:t xml:space="preserve"> се изменя и придобива следната редакция:</w:t>
      </w:r>
    </w:p>
    <w:p w:rsidR="00EB44E0" w:rsidRPr="00AC1894" w:rsidRDefault="00EB44E0" w:rsidP="00EB44E0">
      <w:pPr>
        <w:ind w:firstLine="426"/>
        <w:jc w:val="both"/>
        <w:rPr>
          <w:rFonts w:eastAsia="Arial Unicode MS"/>
          <w:color w:val="000000"/>
          <w:sz w:val="24"/>
          <w:szCs w:val="24"/>
          <w:lang w:val="bg-BG" w:eastAsia="en-US"/>
        </w:rPr>
      </w:pPr>
      <w:r w:rsidRPr="00AC1894">
        <w:rPr>
          <w:rFonts w:eastAsia="Arial Unicode MS"/>
          <w:color w:val="000000"/>
          <w:sz w:val="24"/>
          <w:szCs w:val="24"/>
          <w:lang w:val="bg-BG" w:eastAsia="en-US"/>
        </w:rPr>
        <w:t>„</w:t>
      </w:r>
      <w:r w:rsidRPr="00AC1894">
        <w:rPr>
          <w:rFonts w:eastAsia="Arial Unicode MS"/>
          <w:color w:val="000000"/>
          <w:sz w:val="24"/>
          <w:szCs w:val="24"/>
          <w:lang w:val="bg" w:eastAsia="en-US"/>
        </w:rPr>
        <w:t>(2) След разглеждане на заявленията по ал. 1 и при наличие на свободни места</w:t>
      </w:r>
      <w:r w:rsidRPr="00AC1894">
        <w:rPr>
          <w:rFonts w:eastAsia="Arial Unicode MS"/>
          <w:color w:val="000000"/>
          <w:sz w:val="24"/>
          <w:szCs w:val="24"/>
          <w:lang w:eastAsia="en-US"/>
        </w:rPr>
        <w:t>,</w:t>
      </w:r>
      <w:r w:rsidRPr="00AC1894">
        <w:rPr>
          <w:rFonts w:eastAsia="Arial Unicode MS"/>
          <w:color w:val="000000"/>
          <w:sz w:val="24"/>
          <w:szCs w:val="24"/>
          <w:lang w:val="bg" w:eastAsia="en-US"/>
        </w:rPr>
        <w:t xml:space="preserve"> лицата подали заявления</w:t>
      </w:r>
      <w:r w:rsidRPr="00AC1894">
        <w:rPr>
          <w:rFonts w:eastAsia="Arial Unicode MS"/>
          <w:color w:val="000000"/>
          <w:sz w:val="24"/>
          <w:szCs w:val="24"/>
          <w:lang w:eastAsia="en-US"/>
        </w:rPr>
        <w:t>,</w:t>
      </w:r>
      <w:r w:rsidRPr="00AC1894">
        <w:rPr>
          <w:rFonts w:eastAsia="Arial Unicode MS"/>
          <w:color w:val="000000"/>
          <w:sz w:val="24"/>
          <w:szCs w:val="24"/>
          <w:lang w:val="bg" w:eastAsia="en-US"/>
        </w:rPr>
        <w:t xml:space="preserve"> сключват договори за временно и възмездно ползване на съответните паркинг места с режим на платено паркиране „Служебен абонамент”. </w:t>
      </w:r>
      <w:r w:rsidRPr="00AC1894">
        <w:rPr>
          <w:rFonts w:eastAsia="Arial Unicode MS"/>
          <w:color w:val="000000"/>
          <w:sz w:val="24"/>
          <w:szCs w:val="24"/>
          <w:lang w:val="bg-BG" w:eastAsia="en-US"/>
        </w:rPr>
        <w:t>Договорите се подписват от</w:t>
      </w:r>
      <w:r w:rsidRPr="00AC1894">
        <w:rPr>
          <w:rFonts w:eastAsia="Arial Unicode MS"/>
          <w:color w:val="000000"/>
          <w:sz w:val="24"/>
          <w:szCs w:val="24"/>
          <w:lang w:val="bg" w:eastAsia="en-US"/>
        </w:rPr>
        <w:t xml:space="preserve"> кмета на общината или </w:t>
      </w:r>
      <w:r w:rsidRPr="00AC1894">
        <w:rPr>
          <w:rFonts w:eastAsia="Arial Unicode MS"/>
          <w:color w:val="000000"/>
          <w:sz w:val="24"/>
          <w:szCs w:val="24"/>
          <w:lang w:val="bg-BG" w:eastAsia="en-US"/>
        </w:rPr>
        <w:t>оправомощени</w:t>
      </w:r>
      <w:r w:rsidRPr="00AC1894">
        <w:rPr>
          <w:rFonts w:eastAsia="Arial Unicode MS"/>
          <w:color w:val="000000"/>
          <w:sz w:val="24"/>
          <w:szCs w:val="24"/>
          <w:lang w:val="bg" w:eastAsia="en-US"/>
        </w:rPr>
        <w:t xml:space="preserve"> от него</w:t>
      </w:r>
      <w:r w:rsidRPr="00AC1894">
        <w:rPr>
          <w:rFonts w:eastAsia="Arial Unicode MS"/>
          <w:color w:val="000000"/>
          <w:sz w:val="24"/>
          <w:szCs w:val="24"/>
          <w:lang w:val="bg-BG" w:eastAsia="en-US"/>
        </w:rPr>
        <w:t xml:space="preserve"> длъжностни</w:t>
      </w:r>
      <w:r w:rsidRPr="00AC1894">
        <w:rPr>
          <w:rFonts w:eastAsia="Arial Unicode MS"/>
          <w:color w:val="000000"/>
          <w:sz w:val="24"/>
          <w:szCs w:val="24"/>
          <w:lang w:val="bg" w:eastAsia="en-US"/>
        </w:rPr>
        <w:t xml:space="preserve"> лица.</w:t>
      </w:r>
      <w:r w:rsidRPr="00AC1894">
        <w:rPr>
          <w:rFonts w:eastAsia="Arial Unicode MS"/>
          <w:color w:val="000000"/>
          <w:sz w:val="24"/>
          <w:szCs w:val="24"/>
          <w:lang w:val="bg-BG" w:eastAsia="en-US"/>
        </w:rPr>
        <w:t>“</w:t>
      </w:r>
    </w:p>
    <w:p w:rsidR="00EB44E0" w:rsidRPr="00AC1894" w:rsidRDefault="00EB44E0" w:rsidP="00EB44E0">
      <w:pPr>
        <w:ind w:firstLine="426"/>
        <w:jc w:val="both"/>
        <w:rPr>
          <w:rFonts w:eastAsia="Calibri"/>
          <w:sz w:val="24"/>
          <w:szCs w:val="24"/>
          <w:lang w:val="bg-BG" w:eastAsia="en-US"/>
        </w:rPr>
      </w:pPr>
    </w:p>
    <w:p w:rsidR="00EB44E0" w:rsidRPr="00AC1894" w:rsidRDefault="00EB44E0" w:rsidP="00EB44E0">
      <w:pPr>
        <w:ind w:firstLine="426"/>
        <w:jc w:val="both"/>
        <w:rPr>
          <w:rFonts w:eastAsia="Calibri"/>
          <w:b/>
          <w:color w:val="000000"/>
          <w:sz w:val="24"/>
          <w:szCs w:val="24"/>
          <w:lang w:val="bg-BG" w:eastAsia="en-US"/>
        </w:rPr>
      </w:pPr>
      <w:r w:rsidRPr="00AC1894">
        <w:rPr>
          <w:rFonts w:eastAsia="Calibri"/>
          <w:b/>
          <w:sz w:val="24"/>
          <w:szCs w:val="24"/>
          <w:lang w:val="bg-BG" w:eastAsia="en-US"/>
        </w:rPr>
        <w:t>§4 Ч</w:t>
      </w:r>
      <w:r w:rsidRPr="00AC1894">
        <w:rPr>
          <w:rFonts w:eastAsia="Calibri"/>
          <w:b/>
          <w:color w:val="000000"/>
          <w:sz w:val="24"/>
          <w:szCs w:val="24"/>
          <w:lang w:val="bg-BG" w:eastAsia="en-US"/>
        </w:rPr>
        <w:t xml:space="preserve">л.12. се изменя така:  </w:t>
      </w:r>
    </w:p>
    <w:p w:rsidR="00EB44E0" w:rsidRPr="00AC1894" w:rsidRDefault="00EB44E0" w:rsidP="00EB44E0">
      <w:pPr>
        <w:ind w:firstLine="426"/>
        <w:jc w:val="both"/>
        <w:rPr>
          <w:rFonts w:eastAsia="Calibri"/>
          <w:color w:val="000000"/>
          <w:sz w:val="24"/>
          <w:szCs w:val="24"/>
          <w:lang w:val="bg-BG" w:eastAsia="en-US"/>
        </w:rPr>
      </w:pPr>
      <w:r w:rsidRPr="00AC1894">
        <w:rPr>
          <w:rFonts w:eastAsia="Calibri"/>
          <w:b/>
          <w:color w:val="000000"/>
          <w:sz w:val="24"/>
          <w:szCs w:val="24"/>
          <w:lang w:val="bg-BG" w:eastAsia="en-US"/>
        </w:rPr>
        <w:t xml:space="preserve">„Чл. 12. </w:t>
      </w:r>
      <w:r w:rsidRPr="00AC1894">
        <w:rPr>
          <w:rFonts w:eastAsia="Calibri"/>
          <w:color w:val="000000"/>
          <w:sz w:val="24"/>
          <w:szCs w:val="24"/>
          <w:lang w:val="bg-BG" w:eastAsia="en-US"/>
        </w:rPr>
        <w:t>Служебни паркоместа на публичните учреждения се отреждат след охранително обследване от Общинската комисия по безопасност на движението по пътищата при Община Бургас, създадена в изпълнение на ЗДвП, направено с участие на общински съветници от Постоянната комисия по транспорт и безопасност на движението“.</w:t>
      </w:r>
    </w:p>
    <w:p w:rsidR="00EB44E0" w:rsidRPr="00AC1894" w:rsidRDefault="00EB44E0" w:rsidP="00EB44E0">
      <w:pPr>
        <w:ind w:firstLine="426"/>
        <w:jc w:val="both"/>
        <w:rPr>
          <w:rFonts w:eastAsia="Calibri"/>
          <w:b/>
          <w:color w:val="000000"/>
          <w:sz w:val="24"/>
          <w:szCs w:val="24"/>
          <w:lang w:val="bg-BG" w:eastAsia="en-US"/>
        </w:rPr>
      </w:pPr>
    </w:p>
    <w:p w:rsidR="00EB44E0" w:rsidRPr="00AC1894" w:rsidRDefault="00EB44E0" w:rsidP="00EB44E0">
      <w:pPr>
        <w:spacing w:after="160" w:line="259" w:lineRule="auto"/>
        <w:ind w:firstLine="426"/>
        <w:contextualSpacing/>
        <w:jc w:val="both"/>
        <w:rPr>
          <w:b/>
          <w:sz w:val="24"/>
          <w:szCs w:val="24"/>
          <w:lang w:val="bg"/>
        </w:rPr>
      </w:pPr>
      <w:r w:rsidRPr="00AC1894">
        <w:rPr>
          <w:rFonts w:eastAsia="Calibri"/>
          <w:b/>
          <w:sz w:val="24"/>
          <w:szCs w:val="24"/>
          <w:lang w:val="bg-BG" w:eastAsia="en-US"/>
        </w:rPr>
        <w:t>§ 5.</w:t>
      </w:r>
      <w:r w:rsidRPr="00AC1894">
        <w:rPr>
          <w:b/>
          <w:sz w:val="24"/>
          <w:szCs w:val="24"/>
          <w:lang w:val="bg-BG"/>
        </w:rPr>
        <w:t xml:space="preserve"> Ч</w:t>
      </w:r>
      <w:r w:rsidRPr="00AC1894">
        <w:rPr>
          <w:b/>
          <w:sz w:val="24"/>
          <w:szCs w:val="24"/>
          <w:lang w:val="bg"/>
        </w:rPr>
        <w:t xml:space="preserve">л.22 </w:t>
      </w:r>
      <w:r w:rsidRPr="00AC1894">
        <w:rPr>
          <w:sz w:val="24"/>
          <w:szCs w:val="24"/>
          <w:lang w:val="bg"/>
        </w:rPr>
        <w:t xml:space="preserve">се изменя </w:t>
      </w:r>
      <w:r w:rsidRPr="00AC1894">
        <w:rPr>
          <w:sz w:val="24"/>
          <w:szCs w:val="24"/>
          <w:lang w:val="bg-BG"/>
        </w:rPr>
        <w:t>така:</w:t>
      </w:r>
      <w:r w:rsidRPr="00AC1894">
        <w:rPr>
          <w:b/>
          <w:sz w:val="24"/>
          <w:szCs w:val="24"/>
          <w:lang w:val="bg"/>
        </w:rPr>
        <w:t xml:space="preserve"> </w:t>
      </w:r>
    </w:p>
    <w:p w:rsidR="00EB44E0" w:rsidRPr="00AC1894" w:rsidRDefault="00EB44E0" w:rsidP="00EB44E0">
      <w:pPr>
        <w:spacing w:after="160" w:line="259" w:lineRule="auto"/>
        <w:ind w:firstLine="426"/>
        <w:contextualSpacing/>
        <w:jc w:val="both"/>
        <w:rPr>
          <w:rFonts w:eastAsia="Calibri"/>
          <w:sz w:val="24"/>
          <w:szCs w:val="24"/>
          <w:lang w:val="bg-BG" w:eastAsia="en-US"/>
        </w:rPr>
      </w:pPr>
      <w:r w:rsidRPr="00AC1894">
        <w:rPr>
          <w:sz w:val="24"/>
          <w:szCs w:val="24"/>
          <w:lang w:val="bg-BG"/>
        </w:rPr>
        <w:t xml:space="preserve">„Чл.22. </w:t>
      </w:r>
      <w:r w:rsidRPr="00AC1894">
        <w:rPr>
          <w:sz w:val="24"/>
          <w:szCs w:val="24"/>
          <w:lang w:val="bg"/>
        </w:rPr>
        <w:t>При приложени принудителни административни мерки</w:t>
      </w:r>
      <w:r w:rsidRPr="00AC1894">
        <w:rPr>
          <w:sz w:val="24"/>
          <w:szCs w:val="24"/>
        </w:rPr>
        <w:t xml:space="preserve"> </w:t>
      </w:r>
      <w:r w:rsidRPr="00AC1894">
        <w:rPr>
          <w:sz w:val="24"/>
          <w:szCs w:val="24"/>
          <w:lang w:val="bg"/>
        </w:rPr>
        <w:t xml:space="preserve"> МПС се освобождава след заплащане на разходите по прилагане и отстраняване на техническо средство за принудително задържане.</w:t>
      </w:r>
      <w:r w:rsidRPr="00AC1894">
        <w:rPr>
          <w:sz w:val="24"/>
          <w:szCs w:val="24"/>
          <w:lang w:val="bg-BG"/>
        </w:rPr>
        <w:t>“</w:t>
      </w:r>
    </w:p>
    <w:p w:rsidR="00EB44E0" w:rsidRPr="00AC1894" w:rsidRDefault="00EB44E0" w:rsidP="00EB44E0">
      <w:pPr>
        <w:spacing w:after="160" w:line="259" w:lineRule="auto"/>
        <w:ind w:firstLine="426"/>
        <w:contextualSpacing/>
        <w:jc w:val="both"/>
        <w:rPr>
          <w:rFonts w:eastAsia="Calibri"/>
          <w:b/>
          <w:sz w:val="24"/>
          <w:szCs w:val="24"/>
          <w:lang w:val="bg-BG" w:eastAsia="en-US"/>
        </w:rPr>
      </w:pPr>
    </w:p>
    <w:p w:rsidR="00EB44E0" w:rsidRPr="00AC1894" w:rsidRDefault="00EB44E0" w:rsidP="00EB44E0">
      <w:pPr>
        <w:spacing w:after="160" w:line="259" w:lineRule="auto"/>
        <w:ind w:firstLine="426"/>
        <w:contextualSpacing/>
        <w:jc w:val="both"/>
        <w:rPr>
          <w:rFonts w:eastAsia="Calibri"/>
          <w:sz w:val="24"/>
          <w:szCs w:val="24"/>
          <w:lang w:val="bg-BG" w:eastAsia="en-US"/>
        </w:rPr>
      </w:pPr>
      <w:r w:rsidRPr="00AC1894">
        <w:rPr>
          <w:rFonts w:eastAsia="Calibri"/>
          <w:b/>
          <w:sz w:val="24"/>
          <w:szCs w:val="24"/>
          <w:lang w:val="bg-BG" w:eastAsia="en-US"/>
        </w:rPr>
        <w:t xml:space="preserve">§6. </w:t>
      </w:r>
      <w:r w:rsidRPr="00AC1894">
        <w:rPr>
          <w:b/>
          <w:sz w:val="24"/>
          <w:szCs w:val="24"/>
          <w:lang w:val="bg"/>
        </w:rPr>
        <w:t>В чл.24, ал.</w:t>
      </w:r>
      <w:r w:rsidRPr="00AC1894">
        <w:rPr>
          <w:sz w:val="24"/>
          <w:szCs w:val="24"/>
          <w:lang w:val="bg"/>
        </w:rPr>
        <w:t xml:space="preserve"> 1 след израза „в Община Бургас“ съюз</w:t>
      </w:r>
      <w:proofErr w:type="spellStart"/>
      <w:r w:rsidRPr="00AC1894">
        <w:rPr>
          <w:sz w:val="24"/>
          <w:szCs w:val="24"/>
          <w:lang w:val="bg-BG"/>
        </w:rPr>
        <w:t>ът</w:t>
      </w:r>
      <w:proofErr w:type="spellEnd"/>
      <w:r w:rsidR="00711DD7">
        <w:rPr>
          <w:sz w:val="24"/>
          <w:szCs w:val="24"/>
          <w:lang w:val="bg-BG"/>
        </w:rPr>
        <w:t xml:space="preserve"> </w:t>
      </w:r>
      <w:r w:rsidRPr="00AC1894">
        <w:rPr>
          <w:sz w:val="24"/>
          <w:szCs w:val="24"/>
          <w:lang w:val="bg"/>
        </w:rPr>
        <w:t>„и</w:t>
      </w:r>
      <w:r w:rsidRPr="00AC1894">
        <w:rPr>
          <w:sz w:val="24"/>
          <w:szCs w:val="24"/>
          <w:lang w:val="bg-BG"/>
        </w:rPr>
        <w:t>“</w:t>
      </w:r>
      <w:r w:rsidRPr="00AC1894">
        <w:rPr>
          <w:sz w:val="24"/>
          <w:szCs w:val="24"/>
          <w:lang w:val="bg"/>
        </w:rPr>
        <w:t xml:space="preserve"> се</w:t>
      </w:r>
      <w:r w:rsidRPr="00AC1894">
        <w:rPr>
          <w:sz w:val="24"/>
          <w:szCs w:val="24"/>
          <w:lang w:val="bg-BG"/>
        </w:rPr>
        <w:t xml:space="preserve"> заменя с </w:t>
      </w:r>
      <w:r w:rsidRPr="00AC1894">
        <w:rPr>
          <w:sz w:val="24"/>
          <w:szCs w:val="24"/>
          <w:lang w:val="bg"/>
        </w:rPr>
        <w:t>„или“.</w:t>
      </w:r>
    </w:p>
    <w:p w:rsidR="00EB44E0" w:rsidRPr="00AC1894" w:rsidRDefault="00EB44E0" w:rsidP="00EB44E0">
      <w:pPr>
        <w:ind w:right="56" w:firstLine="426"/>
        <w:jc w:val="both"/>
        <w:rPr>
          <w:b/>
          <w:sz w:val="24"/>
          <w:szCs w:val="24"/>
          <w:lang w:val="bg"/>
        </w:rPr>
      </w:pPr>
    </w:p>
    <w:p w:rsidR="00EB44E0" w:rsidRPr="00AC1894" w:rsidRDefault="00EB44E0" w:rsidP="00EB44E0">
      <w:pPr>
        <w:ind w:right="56" w:firstLine="426"/>
        <w:jc w:val="both"/>
        <w:rPr>
          <w:rFonts w:eastAsia="Calibri"/>
          <w:b/>
          <w:sz w:val="24"/>
          <w:szCs w:val="24"/>
          <w:lang w:val="bg-BG" w:eastAsia="en-US"/>
        </w:rPr>
      </w:pPr>
      <w:r w:rsidRPr="00AC1894">
        <w:rPr>
          <w:b/>
          <w:sz w:val="24"/>
          <w:szCs w:val="24"/>
          <w:lang w:val="bg"/>
        </w:rPr>
        <w:t>§</w:t>
      </w:r>
      <w:r w:rsidRPr="00AC1894">
        <w:rPr>
          <w:b/>
          <w:sz w:val="24"/>
          <w:szCs w:val="24"/>
          <w:lang w:val="bg-BG"/>
        </w:rPr>
        <w:t>7</w:t>
      </w:r>
      <w:r w:rsidRPr="00AC1894">
        <w:rPr>
          <w:b/>
          <w:sz w:val="24"/>
          <w:szCs w:val="24"/>
          <w:lang w:val="bg"/>
        </w:rPr>
        <w:t xml:space="preserve">. </w:t>
      </w:r>
      <w:r w:rsidRPr="00AC1894">
        <w:rPr>
          <w:rFonts w:eastAsia="Calibri"/>
          <w:b/>
          <w:sz w:val="24"/>
          <w:szCs w:val="24"/>
          <w:lang w:val="bg-BG" w:eastAsia="en-US"/>
        </w:rPr>
        <w:t xml:space="preserve">Допълнителните разпоредби се изменят, допълват и придобиват следната редакция: </w:t>
      </w:r>
    </w:p>
    <w:p w:rsidR="00EB44E0" w:rsidRPr="00AC1894" w:rsidRDefault="00EB44E0" w:rsidP="00EB44E0">
      <w:pPr>
        <w:ind w:firstLine="426"/>
        <w:jc w:val="both"/>
        <w:rPr>
          <w:b/>
          <w:color w:val="000000"/>
          <w:sz w:val="24"/>
          <w:szCs w:val="24"/>
          <w:lang w:val="bg-BG"/>
        </w:rPr>
      </w:pPr>
      <w:r w:rsidRPr="00AC1894">
        <w:rPr>
          <w:b/>
          <w:color w:val="000000"/>
          <w:sz w:val="24"/>
          <w:szCs w:val="24"/>
          <w:lang w:val="bg-BG"/>
        </w:rPr>
        <w:t>„§1.По смисъла на тази наредба:</w:t>
      </w:r>
    </w:p>
    <w:p w:rsidR="00EB44E0" w:rsidRPr="00AC1894" w:rsidRDefault="00EB44E0" w:rsidP="00EB44E0">
      <w:pPr>
        <w:ind w:firstLine="426"/>
        <w:jc w:val="both"/>
        <w:rPr>
          <w:color w:val="000000"/>
          <w:sz w:val="24"/>
          <w:szCs w:val="24"/>
          <w:lang w:val="bg-BG"/>
        </w:rPr>
      </w:pPr>
      <w:r w:rsidRPr="00AC1894">
        <w:rPr>
          <w:color w:val="000000"/>
          <w:sz w:val="24"/>
          <w:szCs w:val="24"/>
          <w:lang w:val="bg-BG"/>
        </w:rPr>
        <w:t>1.</w:t>
      </w:r>
      <w:r w:rsidRPr="00AC1894">
        <w:rPr>
          <w:bCs/>
          <w:color w:val="000000"/>
          <w:sz w:val="24"/>
          <w:szCs w:val="24"/>
        </w:rPr>
        <w:t xml:space="preserve"> </w:t>
      </w:r>
      <w:r w:rsidRPr="00AC1894">
        <w:rPr>
          <w:bCs/>
          <w:color w:val="000000"/>
          <w:sz w:val="24"/>
          <w:szCs w:val="24"/>
          <w:lang w:val="bg-BG"/>
        </w:rPr>
        <w:t xml:space="preserve"> </w:t>
      </w:r>
      <w:r w:rsidRPr="00AC1894">
        <w:rPr>
          <w:color w:val="000000"/>
          <w:sz w:val="24"/>
          <w:szCs w:val="24"/>
          <w:lang w:val="bg-BG"/>
        </w:rPr>
        <w:t xml:space="preserve">„Зона“ - райони, пътища и части от пътища – общинска собственост, заключени в пространството, определено в </w:t>
      </w:r>
      <w:r w:rsidRPr="00AC1894">
        <w:rPr>
          <w:sz w:val="24"/>
          <w:szCs w:val="24"/>
          <w:lang w:val="bg-BG"/>
        </w:rPr>
        <w:t xml:space="preserve">съответно </w:t>
      </w:r>
      <w:r w:rsidRPr="00AC1894">
        <w:rPr>
          <w:bCs/>
          <w:sz w:val="24"/>
          <w:szCs w:val="24"/>
          <w:lang w:val="bg-BG"/>
        </w:rPr>
        <w:t>Приложение към настоящата наредба, където в определени часове на денонощието е въведено платено паркиране</w:t>
      </w:r>
      <w:r w:rsidRPr="00AC1894">
        <w:rPr>
          <w:color w:val="000000"/>
          <w:sz w:val="24"/>
          <w:szCs w:val="24"/>
          <w:lang w:val="bg-BG"/>
        </w:rPr>
        <w:t>.</w:t>
      </w:r>
    </w:p>
    <w:p w:rsidR="00EB44E0" w:rsidRPr="00AC1894" w:rsidRDefault="00EB44E0" w:rsidP="00EB44E0">
      <w:pPr>
        <w:ind w:firstLine="426"/>
        <w:jc w:val="both"/>
        <w:rPr>
          <w:color w:val="000000"/>
          <w:sz w:val="24"/>
          <w:szCs w:val="24"/>
          <w:lang w:val="bg-BG"/>
        </w:rPr>
      </w:pPr>
      <w:r w:rsidRPr="00AC1894">
        <w:rPr>
          <w:color w:val="000000"/>
          <w:sz w:val="24"/>
          <w:szCs w:val="24"/>
          <w:lang w:val="bg-BG"/>
        </w:rPr>
        <w:t xml:space="preserve">2. </w:t>
      </w:r>
      <w:r w:rsidRPr="00AC1894">
        <w:rPr>
          <w:bCs/>
          <w:color w:val="000000"/>
          <w:sz w:val="24"/>
          <w:szCs w:val="24"/>
          <w:lang w:val="bg-BG"/>
        </w:rPr>
        <w:t xml:space="preserve"> </w:t>
      </w:r>
      <w:r w:rsidRPr="00AC1894">
        <w:rPr>
          <w:color w:val="000000"/>
          <w:sz w:val="24"/>
          <w:szCs w:val="24"/>
          <w:lang w:val="bg-BG"/>
        </w:rPr>
        <w:t>„</w:t>
      </w:r>
      <w:proofErr w:type="spellStart"/>
      <w:r w:rsidRPr="00AC1894">
        <w:rPr>
          <w:color w:val="000000"/>
          <w:sz w:val="24"/>
          <w:szCs w:val="24"/>
          <w:lang w:val="bg-BG"/>
        </w:rPr>
        <w:t>Подзона</w:t>
      </w:r>
      <w:proofErr w:type="spellEnd"/>
      <w:r w:rsidRPr="00AC1894">
        <w:rPr>
          <w:color w:val="000000"/>
          <w:sz w:val="24"/>
          <w:szCs w:val="24"/>
          <w:lang w:val="bg-BG"/>
        </w:rPr>
        <w:t xml:space="preserve">“ - райони, пътища и части от пътища – общинска собственост, намиращи се в границите на зоните, описани в </w:t>
      </w:r>
      <w:r w:rsidRPr="00AC1894">
        <w:rPr>
          <w:sz w:val="24"/>
          <w:szCs w:val="24"/>
          <w:lang w:val="bg-BG"/>
        </w:rPr>
        <w:t xml:space="preserve">съответно </w:t>
      </w:r>
      <w:r w:rsidRPr="00AC1894">
        <w:rPr>
          <w:bCs/>
          <w:sz w:val="24"/>
          <w:szCs w:val="24"/>
          <w:lang w:val="bg-BG"/>
        </w:rPr>
        <w:t>Приложение към настоящата наредба</w:t>
      </w:r>
      <w:r w:rsidRPr="00AC1894">
        <w:rPr>
          <w:color w:val="000000"/>
          <w:sz w:val="24"/>
          <w:szCs w:val="24"/>
          <w:lang w:val="bg-BG"/>
        </w:rPr>
        <w:t>.</w:t>
      </w:r>
    </w:p>
    <w:p w:rsidR="00EB44E0" w:rsidRPr="00AC1894" w:rsidRDefault="00EB44E0" w:rsidP="00EB44E0">
      <w:pPr>
        <w:ind w:firstLine="426"/>
        <w:jc w:val="both"/>
        <w:rPr>
          <w:bCs/>
          <w:sz w:val="24"/>
          <w:szCs w:val="24"/>
          <w:lang w:val="bg-BG"/>
        </w:rPr>
      </w:pPr>
      <w:r w:rsidRPr="00AC1894">
        <w:rPr>
          <w:color w:val="000000"/>
          <w:sz w:val="24"/>
          <w:szCs w:val="24"/>
          <w:lang w:val="bg-BG"/>
        </w:rPr>
        <w:t xml:space="preserve">3. „Синя зона“-   райони, пътища и части от пътища – общинска собственост, заключени в пространството, определено в </w:t>
      </w:r>
      <w:r w:rsidRPr="00AC1894">
        <w:rPr>
          <w:bCs/>
          <w:sz w:val="24"/>
          <w:szCs w:val="24"/>
          <w:lang w:val="bg-BG"/>
        </w:rPr>
        <w:t>Приложение1 към настоящата наредба, обозначено с хоризонтална и вертикална пътна маркировка в син цвят;</w:t>
      </w:r>
    </w:p>
    <w:p w:rsidR="00EB44E0" w:rsidRPr="00AC1894" w:rsidRDefault="00EB44E0" w:rsidP="00EB44E0">
      <w:pPr>
        <w:ind w:firstLine="426"/>
        <w:jc w:val="both"/>
        <w:rPr>
          <w:color w:val="000000"/>
          <w:sz w:val="24"/>
          <w:szCs w:val="24"/>
          <w:lang w:val="bg-BG"/>
        </w:rPr>
      </w:pPr>
      <w:r w:rsidRPr="00AC1894">
        <w:rPr>
          <w:bCs/>
          <w:sz w:val="24"/>
          <w:szCs w:val="24"/>
          <w:lang w:val="bg-BG"/>
        </w:rPr>
        <w:t xml:space="preserve">4. „Зелена зона“ </w:t>
      </w:r>
      <w:r w:rsidRPr="00AC1894">
        <w:rPr>
          <w:color w:val="000000"/>
          <w:sz w:val="24"/>
          <w:szCs w:val="24"/>
          <w:lang w:val="bg-BG"/>
        </w:rPr>
        <w:t xml:space="preserve">- райони, пътища и части от пътища – общинска собственост, заключени в пространството, определено в </w:t>
      </w:r>
      <w:r w:rsidRPr="00AC1894">
        <w:rPr>
          <w:bCs/>
          <w:sz w:val="24"/>
          <w:szCs w:val="24"/>
          <w:lang w:val="bg-BG"/>
        </w:rPr>
        <w:t>Приложение 2 към настоящата наредба, обозначено с хоризонтална и вертикална пътна маркировка в зелен цвят.;</w:t>
      </w:r>
    </w:p>
    <w:p w:rsidR="00EB44E0" w:rsidRPr="00AC1894" w:rsidRDefault="00EB44E0" w:rsidP="00EB44E0">
      <w:pPr>
        <w:ind w:firstLine="426"/>
        <w:jc w:val="both"/>
        <w:rPr>
          <w:color w:val="000000"/>
          <w:sz w:val="24"/>
          <w:szCs w:val="24"/>
          <w:lang w:val="bg-BG"/>
        </w:rPr>
      </w:pPr>
      <w:r w:rsidRPr="00AC1894">
        <w:rPr>
          <w:color w:val="000000"/>
          <w:sz w:val="24"/>
          <w:szCs w:val="24"/>
          <w:lang w:val="bg-BG"/>
        </w:rPr>
        <w:t>5. „Друго правно основание“ са случаите, в които лице е сключило договор за лизинг и лице притежаващо МПС в съпружеска имуществена общност.</w:t>
      </w:r>
    </w:p>
    <w:p w:rsidR="00EB44E0" w:rsidRPr="00AC1894" w:rsidRDefault="00EB44E0" w:rsidP="00EB44E0">
      <w:pPr>
        <w:ind w:firstLine="426"/>
        <w:jc w:val="both"/>
        <w:rPr>
          <w:color w:val="000000"/>
          <w:sz w:val="24"/>
          <w:szCs w:val="24"/>
          <w:lang w:val="bg-BG"/>
        </w:rPr>
      </w:pPr>
      <w:r w:rsidRPr="00AC1894">
        <w:rPr>
          <w:color w:val="000000"/>
          <w:sz w:val="24"/>
          <w:szCs w:val="24"/>
          <w:lang w:val="bg-BG"/>
        </w:rPr>
        <w:t>6. „Невалиден електронен стикер“ е електронен стикер с изтекъл срок на валидност.</w:t>
      </w:r>
    </w:p>
    <w:p w:rsidR="00EB44E0" w:rsidRPr="00AC1894" w:rsidRDefault="00EB44E0" w:rsidP="00EB44E0">
      <w:pPr>
        <w:ind w:firstLine="426"/>
        <w:rPr>
          <w:sz w:val="24"/>
          <w:szCs w:val="24"/>
          <w:lang w:val="bg-BG"/>
        </w:rPr>
      </w:pPr>
      <w:r w:rsidRPr="00AC1894">
        <w:rPr>
          <w:color w:val="000000"/>
          <w:sz w:val="24"/>
          <w:szCs w:val="24"/>
          <w:lang w:val="bg-BG"/>
        </w:rPr>
        <w:t>7</w:t>
      </w:r>
      <w:r w:rsidRPr="00AC1894">
        <w:rPr>
          <w:rFonts w:eastAsia="Calibri"/>
          <w:sz w:val="24"/>
          <w:szCs w:val="24"/>
          <w:lang w:val="bg-BG" w:eastAsia="en-US"/>
        </w:rPr>
        <w:t>. „Уикенд пакет“ - пакетна преференциална цена за заплащане на тридневен престой, считано от петък до неделя включително.</w:t>
      </w:r>
    </w:p>
    <w:p w:rsidR="00EB44E0" w:rsidRPr="00AC1894" w:rsidRDefault="00EB44E0" w:rsidP="00EB44E0">
      <w:pPr>
        <w:spacing w:after="160" w:line="259" w:lineRule="auto"/>
        <w:ind w:firstLine="426"/>
        <w:contextualSpacing/>
        <w:jc w:val="both"/>
        <w:rPr>
          <w:rFonts w:eastAsia="Calibri"/>
          <w:sz w:val="24"/>
          <w:szCs w:val="24"/>
          <w:lang w:val="bg-BG" w:eastAsia="en-US"/>
        </w:rPr>
      </w:pPr>
    </w:p>
    <w:p w:rsidR="00EB44E0" w:rsidRPr="00AC1894" w:rsidRDefault="00EB44E0" w:rsidP="00EB44E0">
      <w:pPr>
        <w:spacing w:after="160" w:line="259" w:lineRule="auto"/>
        <w:ind w:firstLine="426"/>
        <w:contextualSpacing/>
        <w:jc w:val="both"/>
        <w:rPr>
          <w:rFonts w:eastAsia="Calibri"/>
          <w:b/>
          <w:sz w:val="24"/>
          <w:szCs w:val="24"/>
          <w:lang w:val="bg-BG" w:eastAsia="en-US"/>
        </w:rPr>
      </w:pPr>
      <w:r w:rsidRPr="00AC1894">
        <w:rPr>
          <w:rFonts w:eastAsia="Calibri"/>
          <w:b/>
          <w:sz w:val="24"/>
          <w:szCs w:val="24"/>
          <w:lang w:val="bg-BG" w:eastAsia="en-US"/>
        </w:rPr>
        <w:lastRenderedPageBreak/>
        <w:t>§8. „Приложение 1“ към чл.14 се изменя и придобива следното съдържание</w:t>
      </w:r>
      <w:r w:rsidRPr="00AC1894">
        <w:rPr>
          <w:rFonts w:eastAsia="Calibri"/>
          <w:sz w:val="24"/>
          <w:szCs w:val="24"/>
          <w:lang w:val="bg-BG" w:eastAsia="en-US"/>
        </w:rPr>
        <w:t>:</w:t>
      </w:r>
    </w:p>
    <w:p w:rsidR="00EB44E0" w:rsidRPr="00AC1894" w:rsidRDefault="00EB44E0" w:rsidP="00EB44E0">
      <w:pPr>
        <w:spacing w:after="160" w:line="259" w:lineRule="auto"/>
        <w:ind w:firstLine="426"/>
        <w:contextualSpacing/>
        <w:jc w:val="both"/>
        <w:rPr>
          <w:rFonts w:eastAsia="Calibri"/>
          <w:b/>
          <w:sz w:val="24"/>
          <w:szCs w:val="24"/>
          <w:lang w:val="bg-BG" w:eastAsia="en-US"/>
        </w:rPr>
      </w:pPr>
      <w:proofErr w:type="spellStart"/>
      <w:r w:rsidRPr="00AC1894">
        <w:rPr>
          <w:rFonts w:eastAsia="Calibri"/>
          <w:b/>
          <w:sz w:val="24"/>
          <w:szCs w:val="24"/>
          <w:lang w:val="bg-BG" w:eastAsia="en-US"/>
        </w:rPr>
        <w:t>Подзона</w:t>
      </w:r>
      <w:proofErr w:type="spellEnd"/>
      <w:r w:rsidRPr="00AC1894">
        <w:rPr>
          <w:rFonts w:eastAsia="Calibri"/>
          <w:b/>
          <w:sz w:val="24"/>
          <w:szCs w:val="24"/>
          <w:lang w:val="bg-BG" w:eastAsia="en-US"/>
        </w:rPr>
        <w:t xml:space="preserve"> 1</w:t>
      </w:r>
    </w:p>
    <w:p w:rsidR="00EB44E0" w:rsidRPr="00AC1894" w:rsidRDefault="00EB44E0" w:rsidP="00EB44E0">
      <w:pPr>
        <w:spacing w:after="160" w:line="259" w:lineRule="auto"/>
        <w:ind w:firstLine="426"/>
        <w:contextualSpacing/>
        <w:jc w:val="both"/>
        <w:rPr>
          <w:rFonts w:eastAsia="Calibri"/>
          <w:sz w:val="24"/>
          <w:szCs w:val="24"/>
          <w:lang w:val="bg-BG" w:eastAsia="en-US"/>
        </w:rPr>
      </w:pPr>
      <w:r w:rsidRPr="00AC1894">
        <w:rPr>
          <w:rFonts w:eastAsia="Calibri"/>
          <w:sz w:val="24"/>
          <w:szCs w:val="24"/>
          <w:lang w:val="bg-BG" w:eastAsia="en-US"/>
        </w:rPr>
        <w:t>С граници: бул. „Сан Стефано“, ул. „Христо Ботев“, бул. Стефан Стамболов“ и ул. „Левски“</w:t>
      </w:r>
    </w:p>
    <w:p w:rsidR="00EB44E0" w:rsidRPr="00AC1894" w:rsidRDefault="00EB44E0" w:rsidP="00EB44E0">
      <w:pPr>
        <w:spacing w:after="160" w:line="259" w:lineRule="auto"/>
        <w:ind w:firstLine="426"/>
        <w:contextualSpacing/>
        <w:jc w:val="both"/>
        <w:rPr>
          <w:rFonts w:eastAsia="Calibri"/>
          <w:b/>
          <w:sz w:val="24"/>
          <w:szCs w:val="24"/>
          <w:lang w:val="bg-BG" w:eastAsia="en-US"/>
        </w:rPr>
      </w:pPr>
      <w:proofErr w:type="spellStart"/>
      <w:r w:rsidRPr="00AC1894">
        <w:rPr>
          <w:rFonts w:eastAsia="Calibri"/>
          <w:b/>
          <w:sz w:val="24"/>
          <w:szCs w:val="24"/>
          <w:lang w:val="bg-BG" w:eastAsia="en-US"/>
        </w:rPr>
        <w:t>Подзона</w:t>
      </w:r>
      <w:proofErr w:type="spellEnd"/>
      <w:r w:rsidRPr="00AC1894">
        <w:rPr>
          <w:rFonts w:eastAsia="Calibri"/>
          <w:b/>
          <w:sz w:val="24"/>
          <w:szCs w:val="24"/>
          <w:lang w:val="bg-BG" w:eastAsia="en-US"/>
        </w:rPr>
        <w:t xml:space="preserve"> 2</w:t>
      </w:r>
    </w:p>
    <w:p w:rsidR="00EB44E0" w:rsidRPr="00AC1894" w:rsidRDefault="00EB44E0" w:rsidP="00EB44E0">
      <w:pPr>
        <w:spacing w:after="160" w:line="259" w:lineRule="auto"/>
        <w:ind w:firstLine="426"/>
        <w:contextualSpacing/>
        <w:jc w:val="both"/>
        <w:rPr>
          <w:rFonts w:eastAsia="Calibri"/>
          <w:sz w:val="24"/>
          <w:szCs w:val="24"/>
          <w:lang w:val="bg-BG" w:eastAsia="en-US"/>
        </w:rPr>
      </w:pPr>
      <w:r w:rsidRPr="00AC1894">
        <w:rPr>
          <w:rFonts w:eastAsia="Calibri"/>
          <w:sz w:val="24"/>
          <w:szCs w:val="24"/>
          <w:lang w:val="bg-BG" w:eastAsia="en-US"/>
        </w:rPr>
        <w:t xml:space="preserve">С граници: ул. „Княз Борис </w:t>
      </w:r>
      <w:r w:rsidRPr="00AC1894">
        <w:rPr>
          <w:rFonts w:eastAsia="Calibri"/>
          <w:sz w:val="24"/>
          <w:szCs w:val="24"/>
          <w:lang w:eastAsia="en-US"/>
        </w:rPr>
        <w:t>I”,</w:t>
      </w:r>
      <w:r w:rsidRPr="00AC1894">
        <w:rPr>
          <w:rFonts w:eastAsia="Calibri"/>
          <w:sz w:val="24"/>
          <w:szCs w:val="24"/>
          <w:lang w:val="bg-BG" w:eastAsia="en-US"/>
        </w:rPr>
        <w:t xml:space="preserve"> ул. „Уилям </w:t>
      </w:r>
      <w:proofErr w:type="spellStart"/>
      <w:r w:rsidRPr="00AC1894">
        <w:rPr>
          <w:rFonts w:eastAsia="Calibri"/>
          <w:sz w:val="24"/>
          <w:szCs w:val="24"/>
          <w:lang w:val="bg-BG" w:eastAsia="en-US"/>
        </w:rPr>
        <w:t>Гладстон</w:t>
      </w:r>
      <w:proofErr w:type="spellEnd"/>
      <w:r w:rsidRPr="00AC1894">
        <w:rPr>
          <w:rFonts w:eastAsia="Calibri"/>
          <w:sz w:val="24"/>
          <w:szCs w:val="24"/>
          <w:lang w:val="bg-BG" w:eastAsia="en-US"/>
        </w:rPr>
        <w:t>“,</w:t>
      </w:r>
      <w:r w:rsidRPr="00AC1894">
        <w:rPr>
          <w:rFonts w:eastAsia="Calibri"/>
          <w:sz w:val="24"/>
          <w:szCs w:val="24"/>
          <w:lang w:eastAsia="en-US"/>
        </w:rPr>
        <w:t xml:space="preserve"> </w:t>
      </w:r>
      <w:r w:rsidRPr="00AC1894">
        <w:rPr>
          <w:rFonts w:eastAsia="Calibri"/>
          <w:sz w:val="24"/>
          <w:szCs w:val="24"/>
          <w:lang w:val="bg-BG" w:eastAsia="en-US"/>
        </w:rPr>
        <w:t>ул. „</w:t>
      </w:r>
      <w:proofErr w:type="spellStart"/>
      <w:r w:rsidRPr="00AC1894">
        <w:rPr>
          <w:rFonts w:eastAsia="Calibri"/>
          <w:sz w:val="24"/>
          <w:szCs w:val="24"/>
          <w:lang w:val="bg-BG" w:eastAsia="en-US"/>
        </w:rPr>
        <w:t>Фердинандова</w:t>
      </w:r>
      <w:proofErr w:type="spellEnd"/>
      <w:r w:rsidRPr="00AC1894">
        <w:rPr>
          <w:rFonts w:eastAsia="Calibri"/>
          <w:sz w:val="24"/>
          <w:szCs w:val="24"/>
          <w:lang w:val="bg-BG" w:eastAsia="en-US"/>
        </w:rPr>
        <w:t xml:space="preserve">“, ул. „Апостол </w:t>
      </w:r>
      <w:proofErr w:type="spellStart"/>
      <w:r w:rsidRPr="00AC1894">
        <w:rPr>
          <w:rFonts w:eastAsia="Calibri"/>
          <w:sz w:val="24"/>
          <w:szCs w:val="24"/>
          <w:lang w:val="bg-BG" w:eastAsia="en-US"/>
        </w:rPr>
        <w:t>Карамитев</w:t>
      </w:r>
      <w:proofErr w:type="spellEnd"/>
      <w:r w:rsidRPr="00AC1894">
        <w:rPr>
          <w:rFonts w:eastAsia="Calibri"/>
          <w:sz w:val="24"/>
          <w:szCs w:val="24"/>
          <w:lang w:val="bg-BG" w:eastAsia="en-US"/>
        </w:rPr>
        <w:t xml:space="preserve">“ и ул. „Александровска“ </w:t>
      </w:r>
    </w:p>
    <w:p w:rsidR="00EB44E0" w:rsidRPr="00AC1894" w:rsidRDefault="00EB44E0" w:rsidP="00EB44E0">
      <w:pPr>
        <w:spacing w:after="160" w:line="259" w:lineRule="auto"/>
        <w:ind w:firstLine="426"/>
        <w:contextualSpacing/>
        <w:jc w:val="both"/>
        <w:rPr>
          <w:rFonts w:eastAsia="Calibri"/>
          <w:b/>
          <w:sz w:val="24"/>
          <w:szCs w:val="24"/>
          <w:lang w:val="bg-BG" w:eastAsia="en-US"/>
        </w:rPr>
      </w:pPr>
      <w:proofErr w:type="spellStart"/>
      <w:r w:rsidRPr="00AC1894">
        <w:rPr>
          <w:rFonts w:eastAsia="Calibri"/>
          <w:b/>
          <w:sz w:val="24"/>
          <w:szCs w:val="24"/>
          <w:lang w:val="bg-BG" w:eastAsia="en-US"/>
        </w:rPr>
        <w:t>Подзона</w:t>
      </w:r>
      <w:proofErr w:type="spellEnd"/>
      <w:r w:rsidRPr="00AC1894">
        <w:rPr>
          <w:rFonts w:eastAsia="Calibri"/>
          <w:b/>
          <w:sz w:val="24"/>
          <w:szCs w:val="24"/>
          <w:lang w:val="bg-BG" w:eastAsia="en-US"/>
        </w:rPr>
        <w:t xml:space="preserve"> 3</w:t>
      </w:r>
    </w:p>
    <w:p w:rsidR="00EB44E0" w:rsidRPr="00AC1894" w:rsidRDefault="00EB44E0" w:rsidP="00EB44E0">
      <w:pPr>
        <w:spacing w:after="160" w:line="259" w:lineRule="auto"/>
        <w:ind w:firstLine="426"/>
        <w:contextualSpacing/>
        <w:jc w:val="both"/>
        <w:rPr>
          <w:rFonts w:eastAsia="Calibri"/>
          <w:sz w:val="24"/>
          <w:szCs w:val="24"/>
          <w:lang w:val="bg-BG" w:eastAsia="en-US"/>
        </w:rPr>
      </w:pPr>
      <w:r w:rsidRPr="00AC1894">
        <w:rPr>
          <w:rFonts w:eastAsia="Calibri"/>
          <w:sz w:val="24"/>
          <w:szCs w:val="24"/>
          <w:lang w:val="bg-BG" w:eastAsia="en-US"/>
        </w:rPr>
        <w:t>С граници: ул. „</w:t>
      </w:r>
      <w:proofErr w:type="spellStart"/>
      <w:r w:rsidRPr="00AC1894">
        <w:rPr>
          <w:rFonts w:eastAsia="Calibri"/>
          <w:sz w:val="24"/>
          <w:szCs w:val="24"/>
          <w:lang w:val="bg-BG" w:eastAsia="en-US"/>
        </w:rPr>
        <w:t>Фердинандова</w:t>
      </w:r>
      <w:proofErr w:type="spellEnd"/>
      <w:r w:rsidRPr="00AC1894">
        <w:rPr>
          <w:rFonts w:eastAsia="Calibri"/>
          <w:sz w:val="24"/>
          <w:szCs w:val="24"/>
          <w:lang w:val="bg-BG" w:eastAsia="en-US"/>
        </w:rPr>
        <w:t xml:space="preserve">“, ул. „Уилям </w:t>
      </w:r>
      <w:proofErr w:type="spellStart"/>
      <w:r w:rsidRPr="00AC1894">
        <w:rPr>
          <w:rFonts w:eastAsia="Calibri"/>
          <w:sz w:val="24"/>
          <w:szCs w:val="24"/>
          <w:lang w:val="bg-BG" w:eastAsia="en-US"/>
        </w:rPr>
        <w:t>Гладостон</w:t>
      </w:r>
      <w:proofErr w:type="spellEnd"/>
      <w:r w:rsidRPr="00AC1894">
        <w:rPr>
          <w:rFonts w:eastAsia="Calibri"/>
          <w:sz w:val="24"/>
          <w:szCs w:val="24"/>
          <w:lang w:val="bg-BG" w:eastAsia="en-US"/>
        </w:rPr>
        <w:t>“, бул. „Иван Вазов“, паркинг до Ж.П. Гара“, ул. „Александровска“ до ул. „</w:t>
      </w:r>
      <w:proofErr w:type="spellStart"/>
      <w:r w:rsidRPr="00AC1894">
        <w:rPr>
          <w:rFonts w:eastAsia="Calibri"/>
          <w:sz w:val="24"/>
          <w:szCs w:val="24"/>
          <w:lang w:val="bg-BG" w:eastAsia="en-US"/>
        </w:rPr>
        <w:t>Фердинандова</w:t>
      </w:r>
      <w:proofErr w:type="spellEnd"/>
      <w:r w:rsidRPr="00AC1894">
        <w:rPr>
          <w:rFonts w:eastAsia="Calibri"/>
          <w:sz w:val="24"/>
          <w:szCs w:val="24"/>
          <w:lang w:val="bg-BG" w:eastAsia="en-US"/>
        </w:rPr>
        <w:t xml:space="preserve">“ </w:t>
      </w:r>
    </w:p>
    <w:p w:rsidR="00EB44E0" w:rsidRPr="00AC1894" w:rsidRDefault="00EB44E0" w:rsidP="00EB44E0">
      <w:pPr>
        <w:spacing w:after="160" w:line="259" w:lineRule="auto"/>
        <w:ind w:firstLine="426"/>
        <w:contextualSpacing/>
        <w:jc w:val="both"/>
        <w:rPr>
          <w:rFonts w:eastAsia="Calibri"/>
          <w:b/>
          <w:sz w:val="24"/>
          <w:szCs w:val="24"/>
          <w:lang w:val="bg-BG" w:eastAsia="en-US"/>
        </w:rPr>
      </w:pPr>
      <w:proofErr w:type="spellStart"/>
      <w:r w:rsidRPr="00AC1894">
        <w:rPr>
          <w:rFonts w:eastAsia="Calibri"/>
          <w:b/>
          <w:sz w:val="24"/>
          <w:szCs w:val="24"/>
          <w:lang w:val="bg-BG" w:eastAsia="en-US"/>
        </w:rPr>
        <w:t>Подзона</w:t>
      </w:r>
      <w:proofErr w:type="spellEnd"/>
      <w:r w:rsidRPr="00AC1894">
        <w:rPr>
          <w:rFonts w:eastAsia="Calibri"/>
          <w:b/>
          <w:sz w:val="24"/>
          <w:szCs w:val="24"/>
          <w:lang w:val="bg-BG" w:eastAsia="en-US"/>
        </w:rPr>
        <w:t xml:space="preserve"> 4</w:t>
      </w:r>
    </w:p>
    <w:p w:rsidR="00EB44E0" w:rsidRPr="00AC1894" w:rsidRDefault="00EB44E0" w:rsidP="00EB44E0">
      <w:pPr>
        <w:spacing w:after="160" w:line="259" w:lineRule="auto"/>
        <w:ind w:firstLine="426"/>
        <w:contextualSpacing/>
        <w:jc w:val="both"/>
        <w:rPr>
          <w:rFonts w:eastAsia="Calibri"/>
          <w:sz w:val="24"/>
          <w:szCs w:val="24"/>
          <w:lang w:val="bg-BG" w:eastAsia="en-US"/>
        </w:rPr>
      </w:pPr>
      <w:r w:rsidRPr="00AC1894">
        <w:rPr>
          <w:rFonts w:eastAsia="Calibri"/>
          <w:sz w:val="24"/>
          <w:szCs w:val="24"/>
          <w:lang w:val="bg-BG" w:eastAsia="en-US"/>
        </w:rPr>
        <w:t xml:space="preserve">С граници: ул. „Княз Борис </w:t>
      </w:r>
      <w:r w:rsidRPr="00AC1894">
        <w:rPr>
          <w:rFonts w:eastAsia="Calibri"/>
          <w:sz w:val="24"/>
          <w:szCs w:val="24"/>
          <w:lang w:eastAsia="en-US"/>
        </w:rPr>
        <w:t xml:space="preserve">I”, </w:t>
      </w:r>
      <w:r w:rsidRPr="00AC1894">
        <w:rPr>
          <w:rFonts w:eastAsia="Calibri"/>
          <w:sz w:val="24"/>
          <w:szCs w:val="24"/>
          <w:lang w:val="bg-BG" w:eastAsia="en-US"/>
        </w:rPr>
        <w:t xml:space="preserve">бул. „Мария Луиза“, бул. „Иван Вазов“ и ул. „Уилям </w:t>
      </w:r>
      <w:proofErr w:type="spellStart"/>
      <w:r w:rsidRPr="00AC1894">
        <w:rPr>
          <w:rFonts w:eastAsia="Calibri"/>
          <w:sz w:val="24"/>
          <w:szCs w:val="24"/>
          <w:lang w:val="bg-BG" w:eastAsia="en-US"/>
        </w:rPr>
        <w:t>Гладстон</w:t>
      </w:r>
      <w:proofErr w:type="spellEnd"/>
      <w:r w:rsidRPr="00AC1894">
        <w:rPr>
          <w:rFonts w:eastAsia="Calibri"/>
          <w:sz w:val="24"/>
          <w:szCs w:val="24"/>
          <w:lang w:val="bg-BG" w:eastAsia="en-US"/>
        </w:rPr>
        <w:t>“</w:t>
      </w:r>
    </w:p>
    <w:p w:rsidR="00EB44E0" w:rsidRPr="00AC1894" w:rsidRDefault="00EB44E0" w:rsidP="00EB44E0">
      <w:pPr>
        <w:spacing w:after="160" w:line="259" w:lineRule="auto"/>
        <w:ind w:firstLine="426"/>
        <w:contextualSpacing/>
        <w:jc w:val="both"/>
        <w:rPr>
          <w:rFonts w:eastAsia="Calibri"/>
          <w:b/>
          <w:sz w:val="24"/>
          <w:szCs w:val="24"/>
          <w:lang w:val="bg-BG" w:eastAsia="en-US"/>
        </w:rPr>
      </w:pPr>
      <w:proofErr w:type="spellStart"/>
      <w:r w:rsidRPr="00AC1894">
        <w:rPr>
          <w:rFonts w:eastAsia="Calibri"/>
          <w:b/>
          <w:sz w:val="24"/>
          <w:szCs w:val="24"/>
          <w:lang w:val="bg-BG" w:eastAsia="en-US"/>
        </w:rPr>
        <w:t>Подзона</w:t>
      </w:r>
      <w:proofErr w:type="spellEnd"/>
      <w:r w:rsidRPr="00AC1894">
        <w:rPr>
          <w:rFonts w:eastAsia="Calibri"/>
          <w:b/>
          <w:sz w:val="24"/>
          <w:szCs w:val="24"/>
          <w:lang w:val="bg-BG" w:eastAsia="en-US"/>
        </w:rPr>
        <w:t xml:space="preserve"> 5</w:t>
      </w:r>
    </w:p>
    <w:p w:rsidR="00EB44E0" w:rsidRPr="00AC1894" w:rsidRDefault="00EB44E0" w:rsidP="00EB44E0">
      <w:pPr>
        <w:spacing w:after="160" w:line="259" w:lineRule="auto"/>
        <w:ind w:firstLine="426"/>
        <w:contextualSpacing/>
        <w:jc w:val="both"/>
        <w:rPr>
          <w:rFonts w:eastAsia="Calibri"/>
          <w:sz w:val="24"/>
          <w:szCs w:val="24"/>
          <w:lang w:val="bg-BG" w:eastAsia="en-US"/>
        </w:rPr>
      </w:pPr>
      <w:r w:rsidRPr="00AC1894">
        <w:rPr>
          <w:rFonts w:eastAsia="Calibri"/>
          <w:sz w:val="24"/>
          <w:szCs w:val="24"/>
          <w:lang w:eastAsia="en-US"/>
        </w:rPr>
        <w:t xml:space="preserve">С </w:t>
      </w:r>
      <w:proofErr w:type="spellStart"/>
      <w:r w:rsidRPr="00AC1894">
        <w:rPr>
          <w:rFonts w:eastAsia="Calibri"/>
          <w:sz w:val="24"/>
          <w:szCs w:val="24"/>
          <w:lang w:eastAsia="en-US"/>
        </w:rPr>
        <w:t>граници</w:t>
      </w:r>
      <w:proofErr w:type="spellEnd"/>
      <w:r w:rsidRPr="00AC1894">
        <w:rPr>
          <w:rFonts w:eastAsia="Calibri"/>
          <w:sz w:val="24"/>
          <w:szCs w:val="24"/>
          <w:lang w:eastAsia="en-US"/>
        </w:rPr>
        <w:t xml:space="preserve">: </w:t>
      </w:r>
      <w:proofErr w:type="spellStart"/>
      <w:r w:rsidRPr="00AC1894">
        <w:rPr>
          <w:rFonts w:eastAsia="Calibri"/>
          <w:sz w:val="24"/>
          <w:szCs w:val="24"/>
          <w:lang w:eastAsia="en-US"/>
        </w:rPr>
        <w:t>ул</w:t>
      </w:r>
      <w:proofErr w:type="spellEnd"/>
      <w:r w:rsidRPr="00AC1894">
        <w:rPr>
          <w:rFonts w:eastAsia="Calibri"/>
          <w:sz w:val="24"/>
          <w:szCs w:val="24"/>
          <w:lang w:eastAsia="en-US"/>
        </w:rPr>
        <w:t>. “</w:t>
      </w:r>
      <w:r w:rsidRPr="00AC1894">
        <w:rPr>
          <w:rFonts w:eastAsia="Calibri"/>
          <w:sz w:val="24"/>
          <w:szCs w:val="24"/>
          <w:lang w:val="bg-BG" w:eastAsia="en-US"/>
        </w:rPr>
        <w:t xml:space="preserve">Хан Аспарух“, ул. „Цар Симеон </w:t>
      </w:r>
      <w:r w:rsidRPr="00AC1894">
        <w:rPr>
          <w:rFonts w:eastAsia="Calibri"/>
          <w:sz w:val="24"/>
          <w:szCs w:val="24"/>
          <w:lang w:eastAsia="en-US"/>
        </w:rPr>
        <w:t xml:space="preserve">I”, </w:t>
      </w:r>
      <w:r w:rsidRPr="00AC1894">
        <w:rPr>
          <w:rFonts w:eastAsia="Calibri"/>
          <w:sz w:val="24"/>
          <w:szCs w:val="24"/>
          <w:lang w:val="bg-BG" w:eastAsia="en-US"/>
        </w:rPr>
        <w:t>бул. „Булаир“, площад „Царица Йоана“ и ул. „Александровска“ до ул. „Хан Аспарух“</w:t>
      </w:r>
    </w:p>
    <w:p w:rsidR="00EB44E0" w:rsidRPr="00AC1894" w:rsidRDefault="00EB44E0" w:rsidP="00EB44E0">
      <w:pPr>
        <w:spacing w:after="160" w:line="259" w:lineRule="auto"/>
        <w:ind w:firstLine="426"/>
        <w:contextualSpacing/>
        <w:jc w:val="both"/>
        <w:rPr>
          <w:rFonts w:eastAsia="Calibri"/>
          <w:b/>
          <w:sz w:val="24"/>
          <w:szCs w:val="24"/>
          <w:lang w:val="bg-BG" w:eastAsia="en-US"/>
        </w:rPr>
      </w:pPr>
      <w:proofErr w:type="spellStart"/>
      <w:r w:rsidRPr="00AC1894">
        <w:rPr>
          <w:rFonts w:eastAsia="Calibri"/>
          <w:b/>
          <w:sz w:val="24"/>
          <w:szCs w:val="24"/>
          <w:lang w:val="bg-BG" w:eastAsia="en-US"/>
        </w:rPr>
        <w:t>Подзона</w:t>
      </w:r>
      <w:proofErr w:type="spellEnd"/>
      <w:r w:rsidRPr="00AC1894">
        <w:rPr>
          <w:rFonts w:eastAsia="Calibri"/>
          <w:b/>
          <w:sz w:val="24"/>
          <w:szCs w:val="24"/>
          <w:lang w:val="bg-BG" w:eastAsia="en-US"/>
        </w:rPr>
        <w:t xml:space="preserve"> 6</w:t>
      </w:r>
    </w:p>
    <w:p w:rsidR="00EB44E0" w:rsidRPr="00AC1894" w:rsidRDefault="00EB44E0" w:rsidP="00EB44E0">
      <w:pPr>
        <w:spacing w:after="160" w:line="259" w:lineRule="auto"/>
        <w:ind w:firstLine="426"/>
        <w:contextualSpacing/>
        <w:jc w:val="both"/>
        <w:rPr>
          <w:rFonts w:eastAsia="Calibri"/>
          <w:sz w:val="24"/>
          <w:szCs w:val="24"/>
          <w:lang w:val="bg-BG" w:eastAsia="en-US"/>
        </w:rPr>
      </w:pPr>
      <w:r w:rsidRPr="00AC1894">
        <w:rPr>
          <w:rFonts w:eastAsia="Calibri"/>
          <w:sz w:val="24"/>
          <w:szCs w:val="24"/>
          <w:lang w:val="bg-BG" w:eastAsia="en-US"/>
        </w:rPr>
        <w:t>С граници: ул. „</w:t>
      </w:r>
      <w:proofErr w:type="spellStart"/>
      <w:r w:rsidRPr="00AC1894">
        <w:rPr>
          <w:rFonts w:eastAsia="Calibri"/>
          <w:sz w:val="24"/>
          <w:szCs w:val="24"/>
          <w:lang w:val="bg-BG" w:eastAsia="en-US"/>
        </w:rPr>
        <w:t>Пиротска</w:t>
      </w:r>
      <w:proofErr w:type="spellEnd"/>
      <w:r w:rsidRPr="00AC1894">
        <w:rPr>
          <w:rFonts w:eastAsia="Calibri"/>
          <w:sz w:val="24"/>
          <w:szCs w:val="24"/>
          <w:lang w:val="bg-BG" w:eastAsia="en-US"/>
        </w:rPr>
        <w:t xml:space="preserve">“, бул. „Стефан Стамболов“, ул. „Славянска“, ул. „Хан Аспарух“, ул. „Цар Симеон </w:t>
      </w:r>
      <w:r w:rsidRPr="00AC1894">
        <w:rPr>
          <w:rFonts w:eastAsia="Calibri"/>
          <w:sz w:val="24"/>
          <w:szCs w:val="24"/>
          <w:lang w:eastAsia="en-US"/>
        </w:rPr>
        <w:t xml:space="preserve">I”, </w:t>
      </w:r>
      <w:r w:rsidRPr="00AC1894">
        <w:rPr>
          <w:rFonts w:eastAsia="Calibri"/>
          <w:sz w:val="24"/>
          <w:szCs w:val="24"/>
          <w:lang w:val="bg-BG" w:eastAsia="en-US"/>
        </w:rPr>
        <w:t xml:space="preserve">ул. „Генерал Гурко“, </w:t>
      </w:r>
      <w:proofErr w:type="spellStart"/>
      <w:r w:rsidRPr="00AC1894">
        <w:rPr>
          <w:rFonts w:eastAsia="Calibri"/>
          <w:sz w:val="24"/>
          <w:szCs w:val="24"/>
          <w:lang w:val="bg-BG" w:eastAsia="en-US"/>
        </w:rPr>
        <w:t>бул</w:t>
      </w:r>
      <w:proofErr w:type="spellEnd"/>
      <w:r w:rsidRPr="00AC1894">
        <w:rPr>
          <w:rFonts w:eastAsia="Calibri"/>
          <w:sz w:val="24"/>
          <w:szCs w:val="24"/>
          <w:lang w:val="bg-BG" w:eastAsia="en-US"/>
        </w:rPr>
        <w:t xml:space="preserve"> „Демокрация“, бул. „Сан Стефано“ и ул. „Цар Симеон </w:t>
      </w:r>
      <w:r w:rsidRPr="00AC1894">
        <w:rPr>
          <w:rFonts w:eastAsia="Calibri"/>
          <w:sz w:val="24"/>
          <w:szCs w:val="24"/>
          <w:lang w:eastAsia="en-US"/>
        </w:rPr>
        <w:t xml:space="preserve">I” </w:t>
      </w:r>
      <w:r w:rsidRPr="00AC1894">
        <w:rPr>
          <w:rFonts w:eastAsia="Calibri"/>
          <w:sz w:val="24"/>
          <w:szCs w:val="24"/>
          <w:lang w:val="bg-BG" w:eastAsia="en-US"/>
        </w:rPr>
        <w:t>до ул. „</w:t>
      </w:r>
      <w:proofErr w:type="spellStart"/>
      <w:r w:rsidRPr="00AC1894">
        <w:rPr>
          <w:rFonts w:eastAsia="Calibri"/>
          <w:sz w:val="24"/>
          <w:szCs w:val="24"/>
          <w:lang w:val="bg-BG" w:eastAsia="en-US"/>
        </w:rPr>
        <w:t>Пиротска</w:t>
      </w:r>
      <w:proofErr w:type="spellEnd"/>
      <w:r w:rsidRPr="00AC1894">
        <w:rPr>
          <w:rFonts w:eastAsia="Calibri"/>
          <w:sz w:val="24"/>
          <w:szCs w:val="24"/>
          <w:lang w:val="bg-BG" w:eastAsia="en-US"/>
        </w:rPr>
        <w:t>“</w:t>
      </w:r>
    </w:p>
    <w:p w:rsidR="00EB44E0" w:rsidRPr="00AC1894" w:rsidRDefault="00EB44E0" w:rsidP="00EB44E0">
      <w:pPr>
        <w:spacing w:after="160" w:line="259" w:lineRule="auto"/>
        <w:ind w:firstLine="426"/>
        <w:contextualSpacing/>
        <w:jc w:val="both"/>
        <w:rPr>
          <w:rFonts w:eastAsia="Calibri"/>
          <w:b/>
          <w:sz w:val="24"/>
          <w:szCs w:val="24"/>
          <w:lang w:val="bg-BG" w:eastAsia="en-US"/>
        </w:rPr>
      </w:pPr>
      <w:proofErr w:type="spellStart"/>
      <w:r w:rsidRPr="00AC1894">
        <w:rPr>
          <w:rFonts w:eastAsia="Calibri"/>
          <w:b/>
          <w:sz w:val="24"/>
          <w:szCs w:val="24"/>
          <w:lang w:val="bg-BG" w:eastAsia="en-US"/>
        </w:rPr>
        <w:t>Подзона</w:t>
      </w:r>
      <w:proofErr w:type="spellEnd"/>
      <w:r w:rsidRPr="00AC1894">
        <w:rPr>
          <w:rFonts w:eastAsia="Calibri"/>
          <w:b/>
          <w:sz w:val="24"/>
          <w:szCs w:val="24"/>
          <w:lang w:val="bg-BG" w:eastAsia="en-US"/>
        </w:rPr>
        <w:t xml:space="preserve"> 7</w:t>
      </w:r>
    </w:p>
    <w:p w:rsidR="00EB44E0" w:rsidRPr="00AC1894" w:rsidRDefault="00EB44E0" w:rsidP="00EB44E0">
      <w:pPr>
        <w:spacing w:after="160" w:line="259" w:lineRule="auto"/>
        <w:ind w:firstLine="426"/>
        <w:contextualSpacing/>
        <w:jc w:val="both"/>
        <w:rPr>
          <w:rFonts w:eastAsia="Calibri"/>
          <w:sz w:val="24"/>
          <w:szCs w:val="24"/>
          <w:lang w:val="bg-BG" w:eastAsia="en-US"/>
        </w:rPr>
      </w:pPr>
      <w:r w:rsidRPr="00AC1894">
        <w:rPr>
          <w:rFonts w:eastAsia="Calibri"/>
          <w:sz w:val="24"/>
          <w:szCs w:val="24"/>
          <w:lang w:val="bg-BG" w:eastAsia="en-US"/>
        </w:rPr>
        <w:t xml:space="preserve">С граници: бул. „Сан Стефано“, бул. „Демокрация“, бул. „Стефан </w:t>
      </w:r>
      <w:proofErr w:type="spellStart"/>
      <w:r w:rsidRPr="00AC1894">
        <w:rPr>
          <w:rFonts w:eastAsia="Calibri"/>
          <w:sz w:val="24"/>
          <w:szCs w:val="24"/>
          <w:lang w:val="bg-BG" w:eastAsia="en-US"/>
        </w:rPr>
        <w:t>Стамоболов</w:t>
      </w:r>
      <w:proofErr w:type="spellEnd"/>
      <w:r w:rsidRPr="00AC1894">
        <w:rPr>
          <w:rFonts w:eastAsia="Calibri"/>
          <w:sz w:val="24"/>
          <w:szCs w:val="24"/>
          <w:lang w:val="bg-BG" w:eastAsia="en-US"/>
        </w:rPr>
        <w:t>“ до бул. „Сан Стефано“</w:t>
      </w:r>
    </w:p>
    <w:p w:rsidR="00EB44E0" w:rsidRPr="00AC1894" w:rsidRDefault="00EB44E0" w:rsidP="00EB44E0">
      <w:pPr>
        <w:spacing w:after="160" w:line="259" w:lineRule="auto"/>
        <w:ind w:firstLine="426"/>
        <w:contextualSpacing/>
        <w:jc w:val="both"/>
        <w:rPr>
          <w:rFonts w:eastAsia="Calibri"/>
          <w:b/>
          <w:sz w:val="24"/>
          <w:szCs w:val="24"/>
          <w:lang w:val="bg-BG" w:eastAsia="en-US"/>
        </w:rPr>
      </w:pPr>
      <w:proofErr w:type="spellStart"/>
      <w:r w:rsidRPr="00AC1894">
        <w:rPr>
          <w:rFonts w:eastAsia="Calibri"/>
          <w:b/>
          <w:sz w:val="24"/>
          <w:szCs w:val="24"/>
          <w:lang w:val="bg-BG" w:eastAsia="en-US"/>
        </w:rPr>
        <w:t>Подзона</w:t>
      </w:r>
      <w:proofErr w:type="spellEnd"/>
      <w:r w:rsidRPr="00AC1894">
        <w:rPr>
          <w:rFonts w:eastAsia="Calibri"/>
          <w:b/>
          <w:sz w:val="24"/>
          <w:szCs w:val="24"/>
          <w:lang w:val="bg-BG" w:eastAsia="en-US"/>
        </w:rPr>
        <w:t xml:space="preserve"> 8</w:t>
      </w:r>
    </w:p>
    <w:p w:rsidR="00EB44E0" w:rsidRPr="00AC1894" w:rsidRDefault="00EB44E0" w:rsidP="00EB44E0">
      <w:pPr>
        <w:spacing w:after="160" w:line="259" w:lineRule="auto"/>
        <w:ind w:firstLine="426"/>
        <w:contextualSpacing/>
        <w:jc w:val="both"/>
        <w:rPr>
          <w:rFonts w:eastAsia="Calibri"/>
          <w:sz w:val="24"/>
          <w:szCs w:val="24"/>
          <w:lang w:val="bg-BG" w:eastAsia="en-US"/>
        </w:rPr>
      </w:pPr>
      <w:r w:rsidRPr="00AC1894">
        <w:rPr>
          <w:rFonts w:eastAsia="Calibri"/>
          <w:sz w:val="24"/>
          <w:szCs w:val="24"/>
          <w:lang w:val="bg-BG" w:eastAsia="en-US"/>
        </w:rPr>
        <w:t>С граници: бул. „Сан Стефано“, бул. „Стефан Стамболов“, бул. „Струга“,  ул. „Одрин“  до бул. „Сан Стефано“</w:t>
      </w:r>
    </w:p>
    <w:p w:rsidR="00EB44E0" w:rsidRPr="00AC1894" w:rsidRDefault="00EB44E0" w:rsidP="00EB44E0">
      <w:pPr>
        <w:spacing w:after="160" w:line="259" w:lineRule="auto"/>
        <w:ind w:firstLine="426"/>
        <w:contextualSpacing/>
        <w:jc w:val="both"/>
        <w:rPr>
          <w:rFonts w:eastAsia="Calibri"/>
          <w:b/>
          <w:sz w:val="24"/>
          <w:szCs w:val="24"/>
          <w:lang w:val="bg-BG" w:eastAsia="en-US"/>
        </w:rPr>
      </w:pPr>
      <w:proofErr w:type="spellStart"/>
      <w:r w:rsidRPr="00AC1894">
        <w:rPr>
          <w:rFonts w:eastAsia="Calibri"/>
          <w:b/>
          <w:sz w:val="24"/>
          <w:szCs w:val="24"/>
          <w:lang w:val="bg-BG" w:eastAsia="en-US"/>
        </w:rPr>
        <w:t>Подзона</w:t>
      </w:r>
      <w:proofErr w:type="spellEnd"/>
      <w:r w:rsidRPr="00AC1894">
        <w:rPr>
          <w:rFonts w:eastAsia="Calibri"/>
          <w:b/>
          <w:sz w:val="24"/>
          <w:szCs w:val="24"/>
          <w:lang w:val="bg-BG" w:eastAsia="en-US"/>
        </w:rPr>
        <w:t xml:space="preserve"> 9</w:t>
      </w:r>
    </w:p>
    <w:p w:rsidR="00EB44E0" w:rsidRPr="00AC1894" w:rsidRDefault="00EB44E0" w:rsidP="00EB44E0">
      <w:pPr>
        <w:spacing w:after="160" w:line="259" w:lineRule="auto"/>
        <w:ind w:firstLine="426"/>
        <w:contextualSpacing/>
        <w:jc w:val="both"/>
        <w:rPr>
          <w:rFonts w:eastAsia="Calibri"/>
          <w:sz w:val="24"/>
          <w:szCs w:val="24"/>
          <w:lang w:val="bg-BG" w:eastAsia="en-US"/>
        </w:rPr>
      </w:pPr>
      <w:r w:rsidRPr="00AC1894">
        <w:rPr>
          <w:rFonts w:eastAsia="Calibri"/>
          <w:sz w:val="24"/>
          <w:szCs w:val="24"/>
          <w:lang w:val="bg-BG" w:eastAsia="en-US"/>
        </w:rPr>
        <w:t>С граници: бул. „Сан Стефано“, ул. „Одрин“, бул. „Тодор Александров“ до бул. „Сан Стефано“</w:t>
      </w:r>
    </w:p>
    <w:p w:rsidR="00EB44E0" w:rsidRPr="00AC1894" w:rsidRDefault="00EB44E0" w:rsidP="00EB44E0">
      <w:pPr>
        <w:spacing w:after="160" w:line="259" w:lineRule="auto"/>
        <w:ind w:firstLine="426"/>
        <w:contextualSpacing/>
        <w:jc w:val="both"/>
        <w:rPr>
          <w:rFonts w:eastAsia="Calibri"/>
          <w:sz w:val="24"/>
          <w:szCs w:val="24"/>
          <w:lang w:val="bg-BG" w:eastAsia="en-US"/>
        </w:rPr>
      </w:pPr>
    </w:p>
    <w:p w:rsidR="00EB44E0" w:rsidRPr="00AC1894" w:rsidRDefault="00EB44E0" w:rsidP="00EB44E0">
      <w:pPr>
        <w:spacing w:after="160" w:line="259" w:lineRule="auto"/>
        <w:ind w:firstLine="426"/>
        <w:contextualSpacing/>
        <w:jc w:val="both"/>
        <w:rPr>
          <w:rFonts w:eastAsia="Calibri"/>
          <w:sz w:val="24"/>
          <w:szCs w:val="24"/>
          <w:lang w:val="bg-BG" w:eastAsia="en-US"/>
        </w:rPr>
      </w:pPr>
      <w:r w:rsidRPr="00AC1894">
        <w:rPr>
          <w:rFonts w:eastAsia="Calibri"/>
          <w:b/>
          <w:sz w:val="24"/>
          <w:szCs w:val="24"/>
          <w:lang w:val="bg-BG" w:eastAsia="en-US"/>
        </w:rPr>
        <w:t>§9.</w:t>
      </w:r>
      <w:r w:rsidRPr="00AC1894">
        <w:rPr>
          <w:rFonts w:eastAsia="Calibri"/>
          <w:sz w:val="24"/>
          <w:szCs w:val="24"/>
          <w:lang w:val="bg-BG" w:eastAsia="en-US"/>
        </w:rPr>
        <w:t xml:space="preserve"> </w:t>
      </w:r>
      <w:r w:rsidRPr="00AC1894">
        <w:rPr>
          <w:rFonts w:eastAsia="Calibri"/>
          <w:b/>
          <w:sz w:val="24"/>
          <w:szCs w:val="24"/>
          <w:lang w:val="bg-BG" w:eastAsia="en-US"/>
        </w:rPr>
        <w:t>Приложение 2 „Зелена Зона“</w:t>
      </w:r>
      <w:r w:rsidRPr="00AC1894">
        <w:rPr>
          <w:rFonts w:eastAsia="Calibri"/>
          <w:sz w:val="24"/>
          <w:szCs w:val="24"/>
          <w:lang w:val="bg-BG" w:eastAsia="en-US"/>
        </w:rPr>
        <w:t xml:space="preserve"> придобива следното съдържание:</w:t>
      </w:r>
    </w:p>
    <w:p w:rsidR="00EB44E0" w:rsidRPr="00AC1894" w:rsidRDefault="00EB44E0" w:rsidP="00EB44E0">
      <w:pPr>
        <w:spacing w:after="160" w:line="259" w:lineRule="auto"/>
        <w:ind w:firstLine="426"/>
        <w:contextualSpacing/>
        <w:jc w:val="both"/>
        <w:rPr>
          <w:rFonts w:eastAsia="Calibri"/>
          <w:sz w:val="24"/>
          <w:szCs w:val="24"/>
          <w:lang w:val="bg-BG" w:eastAsia="en-US"/>
        </w:rPr>
      </w:pPr>
    </w:p>
    <w:p w:rsidR="00EB44E0" w:rsidRPr="00AC1894" w:rsidRDefault="00EB44E0" w:rsidP="00EB44E0">
      <w:pPr>
        <w:spacing w:after="160" w:line="259" w:lineRule="auto"/>
        <w:ind w:firstLine="426"/>
        <w:contextualSpacing/>
        <w:jc w:val="both"/>
        <w:rPr>
          <w:rFonts w:eastAsia="Calibri"/>
          <w:b/>
          <w:sz w:val="24"/>
          <w:szCs w:val="24"/>
          <w:lang w:val="bg-BG" w:eastAsia="en-US"/>
        </w:rPr>
      </w:pPr>
      <w:proofErr w:type="spellStart"/>
      <w:r w:rsidRPr="00AC1894">
        <w:rPr>
          <w:rFonts w:eastAsia="Calibri"/>
          <w:b/>
          <w:sz w:val="24"/>
          <w:szCs w:val="24"/>
          <w:lang w:val="bg-BG" w:eastAsia="en-US"/>
        </w:rPr>
        <w:t>Подзона</w:t>
      </w:r>
      <w:proofErr w:type="spellEnd"/>
      <w:r w:rsidRPr="00AC1894">
        <w:rPr>
          <w:rFonts w:eastAsia="Calibri"/>
          <w:b/>
          <w:sz w:val="24"/>
          <w:szCs w:val="24"/>
          <w:lang w:val="bg-BG" w:eastAsia="en-US"/>
        </w:rPr>
        <w:t xml:space="preserve"> Зелена 1</w:t>
      </w:r>
    </w:p>
    <w:p w:rsidR="00EB44E0" w:rsidRPr="00AC1894" w:rsidRDefault="00EB44E0" w:rsidP="00EB44E0">
      <w:pPr>
        <w:spacing w:after="160" w:line="259" w:lineRule="auto"/>
        <w:ind w:firstLine="426"/>
        <w:contextualSpacing/>
        <w:jc w:val="both"/>
        <w:rPr>
          <w:rFonts w:eastAsia="Calibri"/>
          <w:sz w:val="24"/>
          <w:szCs w:val="24"/>
          <w:lang w:val="bg-BG" w:eastAsia="en-US"/>
        </w:rPr>
      </w:pPr>
      <w:r w:rsidRPr="00AC1894">
        <w:rPr>
          <w:rFonts w:eastAsia="Calibri"/>
          <w:sz w:val="24"/>
          <w:szCs w:val="24"/>
          <w:lang w:val="bg-BG" w:eastAsia="en-US"/>
        </w:rPr>
        <w:t xml:space="preserve">С граници: ул. „Генерал Гурко“,  бул. „Демокрация“, ул. „Цар Симеон </w:t>
      </w:r>
      <w:r w:rsidRPr="00AC1894">
        <w:rPr>
          <w:rFonts w:eastAsia="Calibri"/>
          <w:sz w:val="24"/>
          <w:szCs w:val="24"/>
          <w:lang w:eastAsia="en-US"/>
        </w:rPr>
        <w:t xml:space="preserve">I” </w:t>
      </w:r>
      <w:r w:rsidRPr="00AC1894">
        <w:rPr>
          <w:rFonts w:eastAsia="Calibri"/>
          <w:sz w:val="24"/>
          <w:szCs w:val="24"/>
          <w:lang w:val="bg-BG" w:eastAsia="en-US"/>
        </w:rPr>
        <w:t>до ул. „Генерал Гурко“</w:t>
      </w:r>
    </w:p>
    <w:p w:rsidR="00EB44E0" w:rsidRPr="00AC1894" w:rsidRDefault="00EB44E0" w:rsidP="00EB44E0">
      <w:pPr>
        <w:spacing w:after="160" w:line="259" w:lineRule="auto"/>
        <w:ind w:firstLine="426"/>
        <w:contextualSpacing/>
        <w:jc w:val="both"/>
        <w:rPr>
          <w:rFonts w:eastAsia="Calibri"/>
          <w:b/>
          <w:sz w:val="24"/>
          <w:szCs w:val="24"/>
          <w:lang w:val="bg-BG" w:eastAsia="en-US"/>
        </w:rPr>
      </w:pPr>
      <w:proofErr w:type="spellStart"/>
      <w:r w:rsidRPr="00AC1894">
        <w:rPr>
          <w:rFonts w:eastAsia="Calibri"/>
          <w:b/>
          <w:sz w:val="24"/>
          <w:szCs w:val="24"/>
          <w:lang w:val="bg-BG" w:eastAsia="en-US"/>
        </w:rPr>
        <w:t>Подзона</w:t>
      </w:r>
      <w:proofErr w:type="spellEnd"/>
      <w:r w:rsidRPr="00AC1894">
        <w:rPr>
          <w:rFonts w:eastAsia="Calibri"/>
          <w:b/>
          <w:sz w:val="24"/>
          <w:szCs w:val="24"/>
          <w:lang w:val="bg-BG" w:eastAsia="en-US"/>
        </w:rPr>
        <w:t xml:space="preserve"> Зелена 2</w:t>
      </w:r>
    </w:p>
    <w:p w:rsidR="00EB44E0" w:rsidRPr="00AC1894" w:rsidRDefault="00EB44E0" w:rsidP="00EB44E0">
      <w:pPr>
        <w:spacing w:after="160" w:line="259" w:lineRule="auto"/>
        <w:ind w:firstLine="426"/>
        <w:contextualSpacing/>
        <w:jc w:val="both"/>
        <w:rPr>
          <w:rFonts w:eastAsia="Calibri"/>
          <w:sz w:val="24"/>
          <w:szCs w:val="24"/>
          <w:lang w:val="bg-BG" w:eastAsia="en-US"/>
        </w:rPr>
      </w:pPr>
      <w:r w:rsidRPr="00AC1894">
        <w:rPr>
          <w:rFonts w:eastAsia="Calibri"/>
          <w:sz w:val="24"/>
          <w:szCs w:val="24"/>
          <w:lang w:val="bg-BG" w:eastAsia="en-US"/>
        </w:rPr>
        <w:t>С граници: ул. „24-ти черноморски пехотен полк“, ул. „Места, бул. „Демокрация“ до ул. „24-ти черноморски пехотен полк“</w:t>
      </w:r>
    </w:p>
    <w:p w:rsidR="00EB44E0" w:rsidRPr="00AC1894" w:rsidRDefault="00EB44E0" w:rsidP="00EB44E0">
      <w:pPr>
        <w:spacing w:after="160" w:line="259" w:lineRule="auto"/>
        <w:ind w:firstLine="426"/>
        <w:contextualSpacing/>
        <w:jc w:val="both"/>
        <w:rPr>
          <w:rFonts w:eastAsia="Calibri"/>
          <w:b/>
          <w:sz w:val="24"/>
          <w:szCs w:val="24"/>
          <w:lang w:val="bg-BG" w:eastAsia="en-US"/>
        </w:rPr>
      </w:pPr>
      <w:proofErr w:type="spellStart"/>
      <w:r w:rsidRPr="00AC1894">
        <w:rPr>
          <w:rFonts w:eastAsia="Calibri"/>
          <w:b/>
          <w:sz w:val="24"/>
          <w:szCs w:val="24"/>
          <w:lang w:val="bg-BG" w:eastAsia="en-US"/>
        </w:rPr>
        <w:t>Подзона</w:t>
      </w:r>
      <w:proofErr w:type="spellEnd"/>
      <w:r w:rsidRPr="00AC1894">
        <w:rPr>
          <w:rFonts w:eastAsia="Calibri"/>
          <w:b/>
          <w:sz w:val="24"/>
          <w:szCs w:val="24"/>
          <w:lang w:val="bg-BG" w:eastAsia="en-US"/>
        </w:rPr>
        <w:t xml:space="preserve"> Зелена 3</w:t>
      </w:r>
    </w:p>
    <w:p w:rsidR="00EB44E0" w:rsidRPr="00AC1894" w:rsidRDefault="00EB44E0" w:rsidP="00EB44E0">
      <w:pPr>
        <w:spacing w:after="160" w:line="259" w:lineRule="auto"/>
        <w:ind w:firstLine="426"/>
        <w:contextualSpacing/>
        <w:jc w:val="both"/>
        <w:rPr>
          <w:rFonts w:eastAsia="Calibri"/>
          <w:sz w:val="24"/>
          <w:szCs w:val="24"/>
          <w:lang w:val="bg-BG" w:eastAsia="en-US"/>
        </w:rPr>
      </w:pPr>
      <w:r w:rsidRPr="00AC1894">
        <w:rPr>
          <w:rFonts w:eastAsia="Calibri"/>
          <w:sz w:val="24"/>
          <w:szCs w:val="24"/>
          <w:lang w:val="bg-BG" w:eastAsia="en-US"/>
        </w:rPr>
        <w:t>С граници: ул. „Места“, ул. „24-ти черноморски пехотен полк“, ул. „Панайот Волов“, паркинг блок №52 в ж.к. „Лазур“, ул. „ Васил Петлешков“, бул. „Демокрация“ до ул. „Места“</w:t>
      </w:r>
    </w:p>
    <w:p w:rsidR="00EB44E0" w:rsidRPr="00AC1894" w:rsidRDefault="00EB44E0" w:rsidP="00EB44E0">
      <w:pPr>
        <w:spacing w:after="160" w:line="259" w:lineRule="auto"/>
        <w:ind w:firstLine="426"/>
        <w:contextualSpacing/>
        <w:jc w:val="both"/>
        <w:rPr>
          <w:rFonts w:eastAsia="Calibri"/>
          <w:b/>
          <w:sz w:val="24"/>
          <w:szCs w:val="24"/>
          <w:lang w:val="bg-BG" w:eastAsia="en-US"/>
        </w:rPr>
      </w:pPr>
      <w:proofErr w:type="spellStart"/>
      <w:r w:rsidRPr="00AC1894">
        <w:rPr>
          <w:rFonts w:eastAsia="Calibri"/>
          <w:b/>
          <w:sz w:val="24"/>
          <w:szCs w:val="24"/>
          <w:lang w:val="bg-BG" w:eastAsia="en-US"/>
        </w:rPr>
        <w:t>Подзона</w:t>
      </w:r>
      <w:proofErr w:type="spellEnd"/>
      <w:r w:rsidRPr="00AC1894">
        <w:rPr>
          <w:rFonts w:eastAsia="Calibri"/>
          <w:b/>
          <w:sz w:val="24"/>
          <w:szCs w:val="24"/>
          <w:lang w:val="bg-BG" w:eastAsia="en-US"/>
        </w:rPr>
        <w:t xml:space="preserve"> Зелена 4</w:t>
      </w:r>
    </w:p>
    <w:p w:rsidR="00EB44E0" w:rsidRPr="00AC1894" w:rsidRDefault="00EB44E0" w:rsidP="00EB44E0">
      <w:pPr>
        <w:spacing w:after="160" w:line="259" w:lineRule="auto"/>
        <w:ind w:firstLine="426"/>
        <w:contextualSpacing/>
        <w:jc w:val="both"/>
        <w:rPr>
          <w:rFonts w:eastAsia="Calibri"/>
          <w:sz w:val="24"/>
          <w:szCs w:val="24"/>
          <w:lang w:val="bg-BG" w:eastAsia="en-US"/>
        </w:rPr>
      </w:pPr>
      <w:r w:rsidRPr="00AC1894">
        <w:rPr>
          <w:rFonts w:eastAsia="Calibri"/>
          <w:sz w:val="24"/>
          <w:szCs w:val="24"/>
          <w:lang w:val="bg-BG" w:eastAsia="en-US"/>
        </w:rPr>
        <w:t xml:space="preserve">С граници: ул. „Княз Александър Батенберг“, ул. „6-ти септември“, ул. „Цар Симеон </w:t>
      </w:r>
      <w:r w:rsidRPr="00AC1894">
        <w:rPr>
          <w:rFonts w:eastAsia="Calibri"/>
          <w:sz w:val="24"/>
          <w:szCs w:val="24"/>
          <w:lang w:eastAsia="en-US"/>
        </w:rPr>
        <w:t xml:space="preserve">I”, </w:t>
      </w:r>
      <w:r w:rsidRPr="00AC1894">
        <w:rPr>
          <w:rFonts w:eastAsia="Calibri"/>
          <w:sz w:val="24"/>
          <w:szCs w:val="24"/>
          <w:lang w:val="bg-BG" w:eastAsia="en-US"/>
        </w:rPr>
        <w:t>бул. „Булаир“, ул. „К. Фотинов“,  до ул. „Княз Александър Батенберг“.</w:t>
      </w:r>
    </w:p>
    <w:p w:rsidR="00EB44E0" w:rsidRPr="00AC1894" w:rsidRDefault="00EB44E0" w:rsidP="00EB44E0">
      <w:pPr>
        <w:spacing w:after="160" w:line="259" w:lineRule="auto"/>
        <w:ind w:firstLine="426"/>
        <w:contextualSpacing/>
        <w:jc w:val="both"/>
        <w:rPr>
          <w:rFonts w:eastAsia="Calibri"/>
          <w:sz w:val="24"/>
          <w:szCs w:val="24"/>
          <w:lang w:val="bg-BG" w:eastAsia="en-US"/>
        </w:rPr>
      </w:pPr>
    </w:p>
    <w:p w:rsidR="00EB44E0" w:rsidRPr="00AC1894" w:rsidRDefault="00EB44E0" w:rsidP="00EB44E0">
      <w:pPr>
        <w:spacing w:after="160" w:line="259" w:lineRule="auto"/>
        <w:ind w:firstLine="426"/>
        <w:contextualSpacing/>
        <w:jc w:val="both"/>
        <w:rPr>
          <w:rFonts w:eastAsia="Calibri"/>
          <w:sz w:val="24"/>
          <w:szCs w:val="24"/>
          <w:lang w:val="bg-BG" w:eastAsia="en-US"/>
        </w:rPr>
      </w:pPr>
      <w:r w:rsidRPr="00AC1894">
        <w:rPr>
          <w:rFonts w:eastAsia="Calibri"/>
          <w:b/>
          <w:sz w:val="24"/>
          <w:szCs w:val="24"/>
          <w:lang w:val="bg-BG" w:eastAsia="en-US"/>
        </w:rPr>
        <w:t xml:space="preserve">§10. Отменя се </w:t>
      </w:r>
      <w:r w:rsidRPr="00AC1894">
        <w:rPr>
          <w:rFonts w:eastAsia="Calibri"/>
          <w:sz w:val="24"/>
          <w:szCs w:val="24"/>
          <w:lang w:val="bg-BG" w:eastAsia="en-US"/>
        </w:rPr>
        <w:t xml:space="preserve">„Приложение 4 „Зона с комбиниран режим““. </w:t>
      </w:r>
    </w:p>
    <w:p w:rsidR="00EB44E0" w:rsidRDefault="00EB44E0" w:rsidP="00EB44E0">
      <w:pPr>
        <w:spacing w:after="160" w:line="259" w:lineRule="auto"/>
        <w:ind w:firstLine="426"/>
        <w:contextualSpacing/>
        <w:jc w:val="both"/>
        <w:rPr>
          <w:rFonts w:eastAsia="Calibri"/>
          <w:sz w:val="24"/>
          <w:szCs w:val="24"/>
          <w:lang w:val="bg-BG" w:eastAsia="en-US"/>
        </w:rPr>
      </w:pPr>
    </w:p>
    <w:p w:rsidR="006E7368" w:rsidRDefault="006E7368" w:rsidP="00EB44E0">
      <w:pPr>
        <w:spacing w:after="160" w:line="259" w:lineRule="auto"/>
        <w:ind w:firstLine="426"/>
        <w:contextualSpacing/>
        <w:jc w:val="both"/>
        <w:rPr>
          <w:rFonts w:eastAsia="Calibri"/>
          <w:sz w:val="24"/>
          <w:szCs w:val="24"/>
          <w:lang w:val="bg-BG" w:eastAsia="en-US"/>
        </w:rPr>
      </w:pPr>
    </w:p>
    <w:p w:rsidR="006E7368" w:rsidRDefault="006E7368" w:rsidP="00EB44E0">
      <w:pPr>
        <w:spacing w:after="160" w:line="259" w:lineRule="auto"/>
        <w:ind w:firstLine="426"/>
        <w:contextualSpacing/>
        <w:jc w:val="both"/>
        <w:rPr>
          <w:rFonts w:eastAsia="Calibri"/>
          <w:sz w:val="24"/>
          <w:szCs w:val="24"/>
          <w:lang w:val="bg-BG" w:eastAsia="en-US"/>
        </w:rPr>
      </w:pPr>
    </w:p>
    <w:p w:rsidR="006E7368" w:rsidRPr="00AC1894" w:rsidRDefault="006E7368" w:rsidP="00EB44E0">
      <w:pPr>
        <w:spacing w:after="160" w:line="259" w:lineRule="auto"/>
        <w:ind w:firstLine="426"/>
        <w:contextualSpacing/>
        <w:jc w:val="both"/>
        <w:rPr>
          <w:rFonts w:eastAsia="Calibri"/>
          <w:sz w:val="24"/>
          <w:szCs w:val="24"/>
          <w:lang w:val="bg-BG" w:eastAsia="en-US"/>
        </w:rPr>
      </w:pPr>
    </w:p>
    <w:p w:rsidR="00EB44E0" w:rsidRPr="00AC1894" w:rsidRDefault="00EB44E0" w:rsidP="00EB44E0">
      <w:pPr>
        <w:spacing w:beforeLines="1" w:before="2" w:afterLines="1" w:after="2"/>
        <w:contextualSpacing/>
        <w:jc w:val="center"/>
        <w:rPr>
          <w:rFonts w:eastAsia="Cambria"/>
          <w:b/>
          <w:sz w:val="24"/>
          <w:szCs w:val="24"/>
          <w:lang w:val="bg-BG" w:eastAsia="en-US"/>
        </w:rPr>
      </w:pPr>
      <w:r w:rsidRPr="00AC1894">
        <w:rPr>
          <w:rFonts w:eastAsia="Cambria"/>
          <w:b/>
          <w:sz w:val="24"/>
          <w:szCs w:val="24"/>
          <w:lang w:val="bg-BG" w:eastAsia="en-US"/>
        </w:rPr>
        <w:lastRenderedPageBreak/>
        <w:t xml:space="preserve">ПРЕХОДНА И ЗАКЛЮЧИТЕЛНА РАЗПОРЕДБА </w:t>
      </w:r>
    </w:p>
    <w:p w:rsidR="00EB44E0" w:rsidRDefault="00EB44E0" w:rsidP="00EB44E0">
      <w:pPr>
        <w:spacing w:after="160" w:line="259" w:lineRule="auto"/>
        <w:ind w:firstLine="426"/>
        <w:contextualSpacing/>
        <w:jc w:val="both"/>
        <w:rPr>
          <w:rFonts w:eastAsia="Calibri"/>
          <w:sz w:val="24"/>
          <w:szCs w:val="24"/>
          <w:lang w:val="bg-BG"/>
        </w:rPr>
      </w:pPr>
      <w:r w:rsidRPr="00AC1894">
        <w:rPr>
          <w:rFonts w:eastAsia="Calibri"/>
          <w:b/>
          <w:sz w:val="24"/>
          <w:szCs w:val="24"/>
          <w:lang w:val="bg-BG" w:eastAsia="en-US"/>
        </w:rPr>
        <w:t xml:space="preserve">§1. </w:t>
      </w:r>
      <w:r w:rsidRPr="00AC1894">
        <w:rPr>
          <w:rFonts w:eastAsia="Calibri"/>
          <w:sz w:val="24"/>
          <w:szCs w:val="24"/>
          <w:lang w:val="bg-BG" w:eastAsia="en-US"/>
        </w:rPr>
        <w:t xml:space="preserve">В Наредбата за определянето и администрирането на местните такси и цени на услуги на територията на Община Бургас, в Приложение №6 „Тарифа на цени на услуги и права по чл.6 ал.2 от ЗМДТ, предоставени от Община Бургас, чрез общински предприятия“, Раздел </w:t>
      </w:r>
      <w:r w:rsidRPr="00AC1894">
        <w:rPr>
          <w:rFonts w:eastAsia="Calibri"/>
          <w:sz w:val="24"/>
          <w:szCs w:val="24"/>
          <w:lang w:val="bg-BG"/>
        </w:rPr>
        <w:t>І</w:t>
      </w:r>
      <w:r w:rsidRPr="00AC1894">
        <w:rPr>
          <w:rFonts w:eastAsia="Calibri"/>
          <w:sz w:val="24"/>
          <w:szCs w:val="24"/>
        </w:rPr>
        <w:t>V</w:t>
      </w:r>
      <w:r w:rsidRPr="00AC1894">
        <w:rPr>
          <w:rFonts w:eastAsia="Calibri"/>
          <w:sz w:val="24"/>
          <w:szCs w:val="24"/>
          <w:lang w:val="bg-BG"/>
        </w:rPr>
        <w:t xml:space="preserve"> се правят следните изменения:</w:t>
      </w:r>
    </w:p>
    <w:p w:rsidR="006E7368" w:rsidRPr="00AC1894" w:rsidRDefault="006E7368" w:rsidP="00EB44E0">
      <w:pPr>
        <w:spacing w:after="160" w:line="259" w:lineRule="auto"/>
        <w:ind w:firstLine="426"/>
        <w:contextualSpacing/>
        <w:jc w:val="both"/>
        <w:rPr>
          <w:rFonts w:eastAsia="Calibri"/>
          <w:sz w:val="24"/>
          <w:szCs w:val="24"/>
          <w:lang w:val="bg-BG"/>
        </w:rPr>
      </w:pPr>
    </w:p>
    <w:p w:rsidR="00EB44E0" w:rsidRPr="00AC1894" w:rsidRDefault="00EB44E0" w:rsidP="00EB44E0">
      <w:pPr>
        <w:numPr>
          <w:ilvl w:val="0"/>
          <w:numId w:val="25"/>
        </w:numPr>
        <w:spacing w:after="160" w:line="259" w:lineRule="auto"/>
        <w:contextualSpacing/>
        <w:jc w:val="both"/>
        <w:rPr>
          <w:rFonts w:eastAsia="Calibri"/>
          <w:b/>
          <w:sz w:val="24"/>
          <w:szCs w:val="24"/>
          <w:lang w:val="bg-BG" w:eastAsia="en-US"/>
        </w:rPr>
      </w:pPr>
      <w:r w:rsidRPr="00AC1894">
        <w:rPr>
          <w:rFonts w:eastAsia="Calibri"/>
          <w:b/>
          <w:sz w:val="24"/>
          <w:szCs w:val="24"/>
          <w:lang w:val="bg-BG" w:eastAsia="en-US"/>
        </w:rPr>
        <w:t>В т.2.2.3. числото 25 се заменя с числото 60 и придобива следната редакция:</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474"/>
        <w:gridCol w:w="1300"/>
        <w:gridCol w:w="1581"/>
      </w:tblGrid>
      <w:tr w:rsidR="00EB44E0" w:rsidRPr="00AC1894" w:rsidTr="002100EF">
        <w:trPr>
          <w:trHeight w:val="1252"/>
        </w:trPr>
        <w:tc>
          <w:tcPr>
            <w:tcW w:w="710" w:type="dxa"/>
            <w:tcBorders>
              <w:top w:val="single" w:sz="4" w:space="0" w:color="auto"/>
              <w:left w:val="single" w:sz="4" w:space="0" w:color="auto"/>
              <w:bottom w:val="single" w:sz="4" w:space="0" w:color="auto"/>
              <w:right w:val="single" w:sz="4" w:space="0" w:color="auto"/>
            </w:tcBorders>
            <w:shd w:val="clear" w:color="auto" w:fill="auto"/>
          </w:tcPr>
          <w:p w:rsidR="00EB44E0" w:rsidRPr="00AC1894" w:rsidRDefault="00EB44E0" w:rsidP="00EB44E0">
            <w:pPr>
              <w:jc w:val="center"/>
              <w:rPr>
                <w:rFonts w:eastAsia="Calibri"/>
                <w:sz w:val="24"/>
                <w:szCs w:val="24"/>
                <w:lang w:val="bg-BG"/>
              </w:rPr>
            </w:pPr>
            <w:r w:rsidRPr="00AC1894">
              <w:rPr>
                <w:rFonts w:eastAsia="Calibri"/>
                <w:b/>
                <w:sz w:val="24"/>
                <w:szCs w:val="24"/>
                <w:lang w:val="bg-BG" w:eastAsia="en-US"/>
              </w:rPr>
              <w:t xml:space="preserve"> </w:t>
            </w:r>
            <w:r w:rsidRPr="00AC1894">
              <w:rPr>
                <w:rFonts w:eastAsia="Calibri"/>
                <w:sz w:val="24"/>
                <w:szCs w:val="24"/>
                <w:lang w:val="bg-BG"/>
              </w:rPr>
              <w:t>2.2.3</w:t>
            </w:r>
          </w:p>
        </w:tc>
        <w:tc>
          <w:tcPr>
            <w:tcW w:w="6474" w:type="dxa"/>
            <w:tcBorders>
              <w:top w:val="single" w:sz="4" w:space="0" w:color="auto"/>
              <w:left w:val="single" w:sz="4" w:space="0" w:color="auto"/>
              <w:bottom w:val="single" w:sz="4" w:space="0" w:color="auto"/>
              <w:right w:val="single" w:sz="4" w:space="0" w:color="auto"/>
            </w:tcBorders>
            <w:shd w:val="clear" w:color="auto" w:fill="auto"/>
          </w:tcPr>
          <w:p w:rsidR="00EB44E0" w:rsidRPr="00AC1894" w:rsidRDefault="00EB44E0" w:rsidP="00EB44E0">
            <w:pPr>
              <w:rPr>
                <w:rFonts w:eastAsia="Calibri"/>
                <w:sz w:val="24"/>
                <w:szCs w:val="24"/>
                <w:lang w:val="bg-BG"/>
              </w:rPr>
            </w:pPr>
            <w:r w:rsidRPr="00AC1894">
              <w:rPr>
                <w:rFonts w:eastAsia="Calibri"/>
                <w:sz w:val="24"/>
                <w:szCs w:val="24"/>
                <w:lang w:val="bg-BG"/>
              </w:rPr>
              <w:t>годишна цена за услугата локално паркиране по чл. 14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първи автомобил (5,00 лв. с вкл. ДДС на месец).</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tcPr>
          <w:p w:rsidR="00EB44E0" w:rsidRPr="00AC1894" w:rsidRDefault="00EB44E0" w:rsidP="00EB44E0">
            <w:pPr>
              <w:rPr>
                <w:rFonts w:eastAsia="Calibri"/>
                <w:sz w:val="24"/>
                <w:szCs w:val="24"/>
              </w:rPr>
            </w:pPr>
            <w:proofErr w:type="spellStart"/>
            <w:proofErr w:type="gramStart"/>
            <w:r w:rsidRPr="00AC1894">
              <w:rPr>
                <w:rFonts w:eastAsia="Calibri"/>
                <w:sz w:val="24"/>
                <w:szCs w:val="24"/>
              </w:rPr>
              <w:t>вкл</w:t>
            </w:r>
            <w:proofErr w:type="spellEnd"/>
            <w:proofErr w:type="gramEnd"/>
            <w:r w:rsidRPr="00AC1894">
              <w:rPr>
                <w:rFonts w:eastAsia="Calibri"/>
                <w:sz w:val="24"/>
                <w:szCs w:val="24"/>
              </w:rPr>
              <w:t>. ДДС</w:t>
            </w:r>
          </w:p>
        </w:tc>
        <w:tc>
          <w:tcPr>
            <w:tcW w:w="1581" w:type="dxa"/>
            <w:tcBorders>
              <w:top w:val="single" w:sz="4" w:space="0" w:color="auto"/>
              <w:left w:val="single" w:sz="4" w:space="0" w:color="auto"/>
              <w:bottom w:val="single" w:sz="4" w:space="0" w:color="auto"/>
              <w:right w:val="single" w:sz="4" w:space="0" w:color="auto"/>
            </w:tcBorders>
            <w:shd w:val="clear" w:color="auto" w:fill="auto"/>
            <w:vAlign w:val="center"/>
          </w:tcPr>
          <w:p w:rsidR="00EB44E0" w:rsidRPr="00AC1894" w:rsidRDefault="00EB44E0" w:rsidP="00EB44E0">
            <w:pPr>
              <w:rPr>
                <w:rFonts w:eastAsia="Calibri"/>
                <w:sz w:val="24"/>
                <w:szCs w:val="24"/>
                <w:lang w:val="ru-RU"/>
              </w:rPr>
            </w:pPr>
            <w:r w:rsidRPr="00AC1894">
              <w:rPr>
                <w:rFonts w:eastAsia="Calibri"/>
                <w:sz w:val="24"/>
                <w:szCs w:val="24"/>
                <w:lang w:val="ru-RU"/>
              </w:rPr>
              <w:t>60,00</w:t>
            </w:r>
          </w:p>
        </w:tc>
      </w:tr>
    </w:tbl>
    <w:p w:rsidR="00EB44E0" w:rsidRPr="00AC1894" w:rsidRDefault="00EB44E0" w:rsidP="00EB44E0">
      <w:pPr>
        <w:spacing w:after="160" w:line="259" w:lineRule="auto"/>
        <w:ind w:firstLine="426"/>
        <w:contextualSpacing/>
        <w:jc w:val="both"/>
        <w:rPr>
          <w:rFonts w:eastAsia="Calibri"/>
          <w:b/>
          <w:sz w:val="24"/>
          <w:szCs w:val="24"/>
          <w:lang w:val="bg-BG" w:eastAsia="en-US"/>
        </w:rPr>
      </w:pPr>
    </w:p>
    <w:p w:rsidR="00EB44E0" w:rsidRPr="00AC1894" w:rsidRDefault="00EB44E0" w:rsidP="00EB44E0">
      <w:pPr>
        <w:numPr>
          <w:ilvl w:val="0"/>
          <w:numId w:val="25"/>
        </w:numPr>
        <w:spacing w:after="160" w:line="259" w:lineRule="auto"/>
        <w:contextualSpacing/>
        <w:jc w:val="both"/>
        <w:rPr>
          <w:rFonts w:eastAsia="Calibri"/>
          <w:b/>
          <w:sz w:val="24"/>
          <w:szCs w:val="24"/>
          <w:lang w:val="bg-BG" w:eastAsia="en-US"/>
        </w:rPr>
      </w:pPr>
      <w:r w:rsidRPr="00AC1894">
        <w:rPr>
          <w:rFonts w:eastAsia="Calibri"/>
          <w:b/>
          <w:sz w:val="24"/>
          <w:szCs w:val="24"/>
          <w:lang w:val="bg-BG" w:eastAsia="en-US"/>
        </w:rPr>
        <w:t>В т.2.2.5. числото 50 се заменя с числото 120, добавя се цена на месец и текстът придобива следната редакция:</w:t>
      </w:r>
    </w:p>
    <w:tbl>
      <w:tblPr>
        <w:tblpPr w:leftFromText="141" w:rightFromText="141" w:vertAnchor="text" w:horzAnchor="margin" w:tblpXSpec="center" w:tblpY="381"/>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6427"/>
        <w:gridCol w:w="1284"/>
        <w:gridCol w:w="1344"/>
      </w:tblGrid>
      <w:tr w:rsidR="00EB44E0" w:rsidRPr="00AC1894" w:rsidTr="006B1596">
        <w:trPr>
          <w:trHeight w:val="1554"/>
        </w:trPr>
        <w:tc>
          <w:tcPr>
            <w:tcW w:w="1005" w:type="dxa"/>
            <w:tcBorders>
              <w:top w:val="single" w:sz="4" w:space="0" w:color="auto"/>
              <w:left w:val="single" w:sz="4" w:space="0" w:color="auto"/>
              <w:bottom w:val="single" w:sz="4" w:space="0" w:color="auto"/>
              <w:right w:val="single" w:sz="4" w:space="0" w:color="auto"/>
            </w:tcBorders>
            <w:shd w:val="clear" w:color="auto" w:fill="auto"/>
          </w:tcPr>
          <w:p w:rsidR="00EB44E0" w:rsidRPr="00AC1894" w:rsidRDefault="00EB44E0" w:rsidP="00EB44E0">
            <w:pPr>
              <w:jc w:val="center"/>
              <w:rPr>
                <w:rFonts w:eastAsia="Calibri"/>
                <w:sz w:val="24"/>
                <w:szCs w:val="24"/>
                <w:lang w:val="bg-BG"/>
              </w:rPr>
            </w:pPr>
            <w:r w:rsidRPr="00AC1894">
              <w:rPr>
                <w:rFonts w:eastAsia="Calibri"/>
                <w:sz w:val="24"/>
                <w:szCs w:val="24"/>
                <w:lang w:val="bg-BG"/>
              </w:rPr>
              <w:t>2.2.5</w:t>
            </w:r>
          </w:p>
        </w:tc>
        <w:tc>
          <w:tcPr>
            <w:tcW w:w="6427" w:type="dxa"/>
            <w:tcBorders>
              <w:top w:val="single" w:sz="4" w:space="0" w:color="auto"/>
              <w:left w:val="single" w:sz="4" w:space="0" w:color="auto"/>
              <w:bottom w:val="single" w:sz="4" w:space="0" w:color="auto"/>
              <w:right w:val="single" w:sz="4" w:space="0" w:color="auto"/>
            </w:tcBorders>
            <w:shd w:val="clear" w:color="auto" w:fill="auto"/>
          </w:tcPr>
          <w:p w:rsidR="00EB44E0" w:rsidRPr="00AC1894" w:rsidRDefault="00EB44E0" w:rsidP="00EB44E0">
            <w:pPr>
              <w:rPr>
                <w:rFonts w:eastAsia="Calibri"/>
                <w:sz w:val="24"/>
                <w:szCs w:val="24"/>
                <w:lang w:val="bg-BG"/>
              </w:rPr>
            </w:pPr>
            <w:r w:rsidRPr="00AC1894">
              <w:rPr>
                <w:rFonts w:eastAsia="Calibri"/>
                <w:sz w:val="24"/>
                <w:szCs w:val="24"/>
                <w:lang w:val="bg-BG"/>
              </w:rPr>
              <w:t>годишна цена за услугата локално паркиране, по чл.14, ал.5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втори автомобил (10,00 лв. с вкл. ДДС на месец).</w:t>
            </w:r>
          </w:p>
          <w:p w:rsidR="00EB44E0" w:rsidRPr="00AC1894" w:rsidRDefault="00EB44E0" w:rsidP="00EB44E0">
            <w:pPr>
              <w:rPr>
                <w:rFonts w:eastAsia="Calibri"/>
                <w:sz w:val="24"/>
                <w:szCs w:val="24"/>
                <w:lang w:val="bg-BG"/>
              </w:rPr>
            </w:pP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tcPr>
          <w:p w:rsidR="00EB44E0" w:rsidRPr="00AC1894" w:rsidRDefault="00EB44E0" w:rsidP="00EB44E0">
            <w:pPr>
              <w:rPr>
                <w:rFonts w:eastAsia="Calibri"/>
                <w:sz w:val="24"/>
                <w:szCs w:val="24"/>
              </w:rPr>
            </w:pPr>
            <w:proofErr w:type="spellStart"/>
            <w:proofErr w:type="gramStart"/>
            <w:r w:rsidRPr="00AC1894">
              <w:rPr>
                <w:rFonts w:eastAsia="Calibri"/>
                <w:sz w:val="24"/>
                <w:szCs w:val="24"/>
              </w:rPr>
              <w:t>вкл</w:t>
            </w:r>
            <w:proofErr w:type="spellEnd"/>
            <w:proofErr w:type="gramEnd"/>
            <w:r w:rsidRPr="00AC1894">
              <w:rPr>
                <w:rFonts w:eastAsia="Calibri"/>
                <w:sz w:val="24"/>
                <w:szCs w:val="24"/>
              </w:rPr>
              <w:t>. ДДС</w:t>
            </w:r>
          </w:p>
        </w:tc>
        <w:tc>
          <w:tcPr>
            <w:tcW w:w="1344" w:type="dxa"/>
            <w:tcBorders>
              <w:top w:val="single" w:sz="4" w:space="0" w:color="auto"/>
              <w:left w:val="single" w:sz="4" w:space="0" w:color="auto"/>
              <w:bottom w:val="single" w:sz="4" w:space="0" w:color="auto"/>
              <w:right w:val="single" w:sz="4" w:space="0" w:color="auto"/>
            </w:tcBorders>
            <w:shd w:val="clear" w:color="auto" w:fill="auto"/>
            <w:vAlign w:val="center"/>
          </w:tcPr>
          <w:p w:rsidR="00EB44E0" w:rsidRPr="00AC1894" w:rsidRDefault="00EB44E0" w:rsidP="00EB44E0">
            <w:pPr>
              <w:rPr>
                <w:rFonts w:eastAsia="Calibri"/>
                <w:sz w:val="24"/>
                <w:szCs w:val="24"/>
                <w:lang w:val="ru-RU"/>
              </w:rPr>
            </w:pPr>
            <w:r w:rsidRPr="00AC1894">
              <w:rPr>
                <w:rFonts w:eastAsia="Calibri"/>
                <w:sz w:val="24"/>
                <w:szCs w:val="24"/>
                <w:lang w:val="ru-RU"/>
              </w:rPr>
              <w:t>120,00</w:t>
            </w:r>
          </w:p>
        </w:tc>
      </w:tr>
    </w:tbl>
    <w:p w:rsidR="00EB44E0" w:rsidRPr="00AC1894" w:rsidRDefault="00EB44E0" w:rsidP="00EB44E0">
      <w:pPr>
        <w:spacing w:after="160" w:line="259" w:lineRule="auto"/>
        <w:ind w:left="786"/>
        <w:contextualSpacing/>
        <w:jc w:val="both"/>
        <w:rPr>
          <w:rFonts w:eastAsia="Calibri"/>
          <w:b/>
          <w:sz w:val="24"/>
          <w:szCs w:val="24"/>
          <w:lang w:val="bg-BG" w:eastAsia="en-US"/>
        </w:rPr>
      </w:pPr>
    </w:p>
    <w:p w:rsidR="00EB44E0" w:rsidRPr="00AC1894" w:rsidRDefault="00EB44E0" w:rsidP="00EB44E0">
      <w:pPr>
        <w:spacing w:after="160" w:line="259" w:lineRule="auto"/>
        <w:ind w:firstLine="426"/>
        <w:contextualSpacing/>
        <w:jc w:val="both"/>
        <w:rPr>
          <w:rFonts w:eastAsia="Calibri"/>
          <w:sz w:val="24"/>
          <w:szCs w:val="24"/>
          <w:lang w:val="bg-BG" w:eastAsia="en-US"/>
        </w:rPr>
      </w:pPr>
    </w:p>
    <w:p w:rsidR="00CE2611" w:rsidRPr="00CE2611" w:rsidRDefault="00CE2611" w:rsidP="00CE2611">
      <w:pPr>
        <w:spacing w:after="200"/>
        <w:ind w:firstLine="708"/>
        <w:jc w:val="both"/>
        <w:rPr>
          <w:sz w:val="24"/>
          <w:szCs w:val="24"/>
          <w:lang w:val="bg-BG" w:eastAsia="en-US"/>
        </w:rPr>
      </w:pPr>
      <w:r w:rsidRPr="00CE2611">
        <w:rPr>
          <w:sz w:val="24"/>
          <w:szCs w:val="24"/>
          <w:lang w:val="bg-BG" w:eastAsia="en-US"/>
        </w:rPr>
        <w:t xml:space="preserve">Приложение: </w:t>
      </w:r>
      <w:r>
        <w:rPr>
          <w:sz w:val="24"/>
          <w:szCs w:val="24"/>
          <w:lang w:val="bg-BG" w:eastAsia="en-US"/>
        </w:rPr>
        <w:t>1. И</w:t>
      </w:r>
      <w:r w:rsidRPr="00CE2611">
        <w:rPr>
          <w:sz w:val="24"/>
          <w:szCs w:val="24"/>
          <w:lang w:val="bg-BG" w:eastAsia="en-US"/>
        </w:rPr>
        <w:t>звлечения от портала за обществени консултации и от сайта на Община Бургас</w:t>
      </w:r>
      <w:r>
        <w:rPr>
          <w:sz w:val="24"/>
          <w:szCs w:val="24"/>
          <w:lang w:val="bg-BG" w:eastAsia="en-US"/>
        </w:rPr>
        <w:t>. 2. Предложения по изготвения проект на Наредба. 3. С</w:t>
      </w:r>
      <w:r w:rsidRPr="00CE2611">
        <w:rPr>
          <w:sz w:val="24"/>
          <w:szCs w:val="24"/>
          <w:lang w:val="bg-BG" w:eastAsia="en-US"/>
        </w:rPr>
        <w:t>правка</w:t>
      </w:r>
      <w:r>
        <w:rPr>
          <w:sz w:val="24"/>
          <w:szCs w:val="24"/>
          <w:lang w:val="bg-BG" w:eastAsia="en-US"/>
        </w:rPr>
        <w:t xml:space="preserve"> </w:t>
      </w:r>
      <w:r w:rsidR="006E23B5">
        <w:rPr>
          <w:sz w:val="24"/>
          <w:szCs w:val="24"/>
          <w:lang w:val="bg-BG" w:eastAsia="en-US"/>
        </w:rPr>
        <w:t xml:space="preserve">чл.26 ал.5 ЗНА </w:t>
      </w:r>
      <w:r>
        <w:rPr>
          <w:sz w:val="24"/>
          <w:szCs w:val="24"/>
          <w:lang w:val="bg-BG" w:eastAsia="en-US"/>
        </w:rPr>
        <w:t>4. Искания от граждани за въвеждане на целогодишен работен режим на зелена зона</w:t>
      </w:r>
      <w:r w:rsidRPr="00CE2611">
        <w:rPr>
          <w:sz w:val="24"/>
          <w:szCs w:val="24"/>
          <w:lang w:val="bg-BG" w:eastAsia="en-US"/>
        </w:rPr>
        <w:t>.</w:t>
      </w:r>
    </w:p>
    <w:p w:rsidR="00A73142" w:rsidRPr="00AC1894" w:rsidRDefault="00A73142" w:rsidP="00AB2AAE">
      <w:pPr>
        <w:jc w:val="both"/>
        <w:rPr>
          <w:b/>
          <w:sz w:val="24"/>
          <w:szCs w:val="24"/>
          <w:lang w:val="bg-BG"/>
        </w:rPr>
      </w:pPr>
    </w:p>
    <w:p w:rsidR="00A73142" w:rsidRPr="00AC1894" w:rsidRDefault="00A73142" w:rsidP="00AB2AAE">
      <w:pPr>
        <w:jc w:val="both"/>
        <w:rPr>
          <w:b/>
          <w:sz w:val="24"/>
          <w:szCs w:val="24"/>
          <w:lang w:val="bg-BG"/>
        </w:rPr>
      </w:pPr>
    </w:p>
    <w:p w:rsidR="00AB2AAE" w:rsidRPr="00AC1894" w:rsidRDefault="00AB2AAE" w:rsidP="00AB2AAE">
      <w:pPr>
        <w:jc w:val="both"/>
        <w:rPr>
          <w:b/>
          <w:sz w:val="24"/>
          <w:szCs w:val="24"/>
          <w:lang w:val="bg-BG"/>
        </w:rPr>
      </w:pPr>
      <w:r w:rsidRPr="00AC1894">
        <w:rPr>
          <w:b/>
          <w:sz w:val="24"/>
          <w:szCs w:val="24"/>
          <w:lang w:val="bg-BG"/>
        </w:rPr>
        <w:t>С уважение,</w:t>
      </w:r>
    </w:p>
    <w:p w:rsidR="00732BBD" w:rsidRPr="00AC1894" w:rsidRDefault="00732BBD" w:rsidP="00732BBD">
      <w:pPr>
        <w:ind w:firstLine="720"/>
        <w:jc w:val="both"/>
        <w:rPr>
          <w:b/>
          <w:sz w:val="24"/>
          <w:szCs w:val="24"/>
          <w:lang w:val="bg-BG"/>
        </w:rPr>
      </w:pPr>
    </w:p>
    <w:p w:rsidR="00732BBD" w:rsidRPr="00AC1894" w:rsidRDefault="00732BBD" w:rsidP="00402CF6">
      <w:pPr>
        <w:jc w:val="both"/>
        <w:rPr>
          <w:b/>
          <w:sz w:val="24"/>
          <w:szCs w:val="24"/>
          <w:lang w:val="bg-BG"/>
        </w:rPr>
      </w:pPr>
      <w:r w:rsidRPr="00AC1894">
        <w:rPr>
          <w:b/>
          <w:sz w:val="24"/>
          <w:szCs w:val="24"/>
          <w:lang w:val="bg-BG"/>
        </w:rPr>
        <w:t>ДИМИТЪР НИКОЛОВ</w:t>
      </w:r>
    </w:p>
    <w:p w:rsidR="00732BBD" w:rsidRPr="00AC1894" w:rsidRDefault="00732BBD" w:rsidP="00402CF6">
      <w:pPr>
        <w:jc w:val="both"/>
        <w:rPr>
          <w:i/>
          <w:sz w:val="24"/>
          <w:szCs w:val="24"/>
          <w:lang w:val="bg-BG"/>
        </w:rPr>
      </w:pPr>
      <w:r w:rsidRPr="00AC1894">
        <w:rPr>
          <w:i/>
          <w:sz w:val="24"/>
          <w:szCs w:val="24"/>
          <w:lang w:val="bg-BG"/>
        </w:rPr>
        <w:t>Кмет на Община Бургас</w:t>
      </w:r>
    </w:p>
    <w:p w:rsidR="00732BBD" w:rsidRPr="00AC1894" w:rsidRDefault="00732BBD" w:rsidP="00732BBD">
      <w:pPr>
        <w:ind w:firstLine="720"/>
        <w:jc w:val="both"/>
        <w:rPr>
          <w:i/>
          <w:sz w:val="24"/>
          <w:szCs w:val="24"/>
          <w:lang w:val="bg-BG"/>
        </w:rPr>
      </w:pPr>
    </w:p>
    <w:p w:rsidR="002F4229" w:rsidRDefault="002F4229" w:rsidP="0039443A">
      <w:pPr>
        <w:jc w:val="both"/>
        <w:rPr>
          <w:sz w:val="24"/>
          <w:szCs w:val="24"/>
          <w:lang w:val="bg-BG"/>
        </w:rPr>
      </w:pPr>
    </w:p>
    <w:p w:rsidR="00B64186" w:rsidRPr="00AC1894" w:rsidRDefault="00B64186" w:rsidP="00460CBD">
      <w:pPr>
        <w:jc w:val="both"/>
        <w:rPr>
          <w:sz w:val="24"/>
          <w:szCs w:val="24"/>
          <w:lang w:val="bg-BG"/>
        </w:rPr>
      </w:pPr>
      <w:bookmarkStart w:id="1" w:name="_GoBack"/>
      <w:bookmarkEnd w:id="1"/>
    </w:p>
    <w:sectPr w:rsidR="00B64186" w:rsidRPr="00AC1894" w:rsidSect="006E7368">
      <w:pgSz w:w="11906" w:h="16838"/>
      <w:pgMar w:top="709" w:right="1133"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Tunga">
    <w:panose1 w:val="00000400000000000000"/>
    <w:charset w:val="00"/>
    <w:family w:val="auto"/>
    <w:pitch w:val="variable"/>
    <w:sig w:usb0="004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A8181320"/>
    <w:lvl w:ilvl="0">
      <w:start w:val="1"/>
      <w:numFmt w:val="upperRoman"/>
      <w:lvlText w:val="%1."/>
      <w:legacy w:legacy="1" w:legacySpace="0" w:legacyIndent="360"/>
      <w:lvlJc w:val="left"/>
      <w:pPr>
        <w:ind w:left="0" w:firstLine="0"/>
      </w:pPr>
      <w:rPr>
        <w:rFonts w:asciiTheme="majorHAnsi" w:eastAsiaTheme="minorHAnsi" w:hAnsiTheme="majorHAnsi" w:cs="Times New Roman CYR"/>
        <w:b/>
      </w:rPr>
    </w:lvl>
  </w:abstractNum>
  <w:abstractNum w:abstractNumId="1" w15:restartNumberingAfterBreak="0">
    <w:nsid w:val="059E292D"/>
    <w:multiLevelType w:val="hybridMultilevel"/>
    <w:tmpl w:val="72FA44DA"/>
    <w:lvl w:ilvl="0" w:tplc="FFA044F2">
      <w:start w:val="1"/>
      <w:numFmt w:val="upperRoman"/>
      <w:lvlText w:val="%1."/>
      <w:lvlJc w:val="left"/>
      <w:pPr>
        <w:ind w:left="1428" w:hanging="72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 w15:restartNumberingAfterBreak="0">
    <w:nsid w:val="06774188"/>
    <w:multiLevelType w:val="hybridMultilevel"/>
    <w:tmpl w:val="B6042638"/>
    <w:lvl w:ilvl="0" w:tplc="A2D2C5C0">
      <w:start w:val="1"/>
      <w:numFmt w:val="decimal"/>
      <w:lvlText w:val="%1."/>
      <w:lvlJc w:val="left"/>
      <w:pPr>
        <w:tabs>
          <w:tab w:val="num" w:pos="1021"/>
        </w:tabs>
        <w:ind w:left="1134" w:hanging="283"/>
      </w:pPr>
      <w:rPr>
        <w:rFonts w:hint="default"/>
      </w:rPr>
    </w:lvl>
    <w:lvl w:ilvl="1" w:tplc="04020019" w:tentative="1">
      <w:start w:val="1"/>
      <w:numFmt w:val="lowerLetter"/>
      <w:lvlText w:val="%2."/>
      <w:lvlJc w:val="left"/>
      <w:pPr>
        <w:tabs>
          <w:tab w:val="num" w:pos="2291"/>
        </w:tabs>
        <w:ind w:left="2291" w:hanging="360"/>
      </w:pPr>
    </w:lvl>
    <w:lvl w:ilvl="2" w:tplc="0402001B" w:tentative="1">
      <w:start w:val="1"/>
      <w:numFmt w:val="lowerRoman"/>
      <w:lvlText w:val="%3."/>
      <w:lvlJc w:val="right"/>
      <w:pPr>
        <w:tabs>
          <w:tab w:val="num" w:pos="3011"/>
        </w:tabs>
        <w:ind w:left="3011" w:hanging="180"/>
      </w:pPr>
    </w:lvl>
    <w:lvl w:ilvl="3" w:tplc="0402000F" w:tentative="1">
      <w:start w:val="1"/>
      <w:numFmt w:val="decimal"/>
      <w:lvlText w:val="%4."/>
      <w:lvlJc w:val="left"/>
      <w:pPr>
        <w:tabs>
          <w:tab w:val="num" w:pos="3731"/>
        </w:tabs>
        <w:ind w:left="3731" w:hanging="360"/>
      </w:pPr>
    </w:lvl>
    <w:lvl w:ilvl="4" w:tplc="04020019" w:tentative="1">
      <w:start w:val="1"/>
      <w:numFmt w:val="lowerLetter"/>
      <w:lvlText w:val="%5."/>
      <w:lvlJc w:val="left"/>
      <w:pPr>
        <w:tabs>
          <w:tab w:val="num" w:pos="4451"/>
        </w:tabs>
        <w:ind w:left="4451" w:hanging="360"/>
      </w:pPr>
    </w:lvl>
    <w:lvl w:ilvl="5" w:tplc="0402001B" w:tentative="1">
      <w:start w:val="1"/>
      <w:numFmt w:val="lowerRoman"/>
      <w:lvlText w:val="%6."/>
      <w:lvlJc w:val="right"/>
      <w:pPr>
        <w:tabs>
          <w:tab w:val="num" w:pos="5171"/>
        </w:tabs>
        <w:ind w:left="5171" w:hanging="180"/>
      </w:pPr>
    </w:lvl>
    <w:lvl w:ilvl="6" w:tplc="0402000F" w:tentative="1">
      <w:start w:val="1"/>
      <w:numFmt w:val="decimal"/>
      <w:lvlText w:val="%7."/>
      <w:lvlJc w:val="left"/>
      <w:pPr>
        <w:tabs>
          <w:tab w:val="num" w:pos="5891"/>
        </w:tabs>
        <w:ind w:left="5891" w:hanging="360"/>
      </w:pPr>
    </w:lvl>
    <w:lvl w:ilvl="7" w:tplc="04020019" w:tentative="1">
      <w:start w:val="1"/>
      <w:numFmt w:val="lowerLetter"/>
      <w:lvlText w:val="%8."/>
      <w:lvlJc w:val="left"/>
      <w:pPr>
        <w:tabs>
          <w:tab w:val="num" w:pos="6611"/>
        </w:tabs>
        <w:ind w:left="6611" w:hanging="360"/>
      </w:pPr>
    </w:lvl>
    <w:lvl w:ilvl="8" w:tplc="0402001B" w:tentative="1">
      <w:start w:val="1"/>
      <w:numFmt w:val="lowerRoman"/>
      <w:lvlText w:val="%9."/>
      <w:lvlJc w:val="right"/>
      <w:pPr>
        <w:tabs>
          <w:tab w:val="num" w:pos="7331"/>
        </w:tabs>
        <w:ind w:left="7331" w:hanging="180"/>
      </w:pPr>
    </w:lvl>
  </w:abstractNum>
  <w:abstractNum w:abstractNumId="3" w15:restartNumberingAfterBreak="0">
    <w:nsid w:val="084D1A4B"/>
    <w:multiLevelType w:val="hybridMultilevel"/>
    <w:tmpl w:val="4018276A"/>
    <w:lvl w:ilvl="0" w:tplc="7562C43E">
      <w:start w:val="1"/>
      <w:numFmt w:val="decimal"/>
      <w:lvlText w:val="%1."/>
      <w:lvlJc w:val="left"/>
      <w:pPr>
        <w:tabs>
          <w:tab w:val="num" w:pos="720"/>
        </w:tabs>
        <w:ind w:left="720" w:hanging="360"/>
      </w:pPr>
      <w:rPr>
        <w:color w:val="000000"/>
      </w:rPr>
    </w:lvl>
    <w:lvl w:ilvl="1" w:tplc="73620B0E">
      <w:start w:val="1"/>
      <w:numFmt w:val="decimal"/>
      <w:lvlText w:val="%2)"/>
      <w:lvlJc w:val="left"/>
      <w:pPr>
        <w:tabs>
          <w:tab w:val="num" w:pos="1440"/>
        </w:tabs>
        <w:ind w:left="1440" w:hanging="360"/>
      </w:pPr>
      <w:rPr>
        <w:color w:val="000000"/>
      </w:r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4" w15:restartNumberingAfterBreak="0">
    <w:nsid w:val="09860A12"/>
    <w:multiLevelType w:val="hybridMultilevel"/>
    <w:tmpl w:val="20769E1E"/>
    <w:lvl w:ilvl="0" w:tplc="0402000F">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5" w15:restartNumberingAfterBreak="0">
    <w:nsid w:val="0FF423CC"/>
    <w:multiLevelType w:val="hybridMultilevel"/>
    <w:tmpl w:val="3140BDEE"/>
    <w:lvl w:ilvl="0" w:tplc="BBA8D3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15:restartNumberingAfterBreak="0">
    <w:nsid w:val="16C2493D"/>
    <w:multiLevelType w:val="hybridMultilevel"/>
    <w:tmpl w:val="03121B56"/>
    <w:lvl w:ilvl="0" w:tplc="ED182F74">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2377406E"/>
    <w:multiLevelType w:val="hybridMultilevel"/>
    <w:tmpl w:val="EE18C848"/>
    <w:lvl w:ilvl="0" w:tplc="550044B6">
      <w:start w:val="1"/>
      <w:numFmt w:val="decimal"/>
      <w:lvlText w:val="%1."/>
      <w:lvlJc w:val="left"/>
      <w:pPr>
        <w:ind w:left="1131" w:hanging="705"/>
      </w:pPr>
      <w:rPr>
        <w:rFonts w:ascii="Times New Roman" w:hAnsi="Times New Roman" w:hint="default"/>
        <w:sz w:val="24"/>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15:restartNumberingAfterBreak="0">
    <w:nsid w:val="23830373"/>
    <w:multiLevelType w:val="hybridMultilevel"/>
    <w:tmpl w:val="CA34CCE0"/>
    <w:lvl w:ilvl="0" w:tplc="7B3E6C08">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9" w15:restartNumberingAfterBreak="0">
    <w:nsid w:val="29F67183"/>
    <w:multiLevelType w:val="hybridMultilevel"/>
    <w:tmpl w:val="994451AE"/>
    <w:lvl w:ilvl="0" w:tplc="0338BA70">
      <w:start w:val="1"/>
      <w:numFmt w:val="decimal"/>
      <w:lvlText w:val="%1."/>
      <w:lvlJc w:val="left"/>
      <w:pPr>
        <w:ind w:left="786" w:hanging="360"/>
      </w:pPr>
      <w:rPr>
        <w:b/>
        <w:i/>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0" w15:restartNumberingAfterBreak="0">
    <w:nsid w:val="2DC22DCC"/>
    <w:multiLevelType w:val="multilevel"/>
    <w:tmpl w:val="0EDC94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heme="minorHAnsi" w:hAnsiTheme="minorHAnsi" w:cstheme="minorHAns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E8E2F25"/>
    <w:multiLevelType w:val="hybridMultilevel"/>
    <w:tmpl w:val="2E025B0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3328476C"/>
    <w:multiLevelType w:val="hybridMultilevel"/>
    <w:tmpl w:val="E8EE8F1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345D0A00"/>
    <w:multiLevelType w:val="hybridMultilevel"/>
    <w:tmpl w:val="5D8C4034"/>
    <w:lvl w:ilvl="0" w:tplc="467A1A7C">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4" w15:restartNumberingAfterBreak="0">
    <w:nsid w:val="35C047ED"/>
    <w:multiLevelType w:val="hybridMultilevel"/>
    <w:tmpl w:val="1CBCAAEE"/>
    <w:lvl w:ilvl="0" w:tplc="D72C5414">
      <w:start w:val="1"/>
      <w:numFmt w:val="decimal"/>
      <w:lvlText w:val="%1."/>
      <w:lvlJc w:val="left"/>
      <w:pPr>
        <w:ind w:left="1215" w:hanging="360"/>
      </w:pPr>
      <w:rPr>
        <w:rFonts w:hint="default"/>
        <w:sz w:val="28"/>
      </w:rPr>
    </w:lvl>
    <w:lvl w:ilvl="1" w:tplc="04020019" w:tentative="1">
      <w:start w:val="1"/>
      <w:numFmt w:val="lowerLetter"/>
      <w:lvlText w:val="%2."/>
      <w:lvlJc w:val="left"/>
      <w:pPr>
        <w:ind w:left="1935" w:hanging="360"/>
      </w:pPr>
    </w:lvl>
    <w:lvl w:ilvl="2" w:tplc="0402001B" w:tentative="1">
      <w:start w:val="1"/>
      <w:numFmt w:val="lowerRoman"/>
      <w:lvlText w:val="%3."/>
      <w:lvlJc w:val="right"/>
      <w:pPr>
        <w:ind w:left="2655" w:hanging="180"/>
      </w:pPr>
    </w:lvl>
    <w:lvl w:ilvl="3" w:tplc="0402000F" w:tentative="1">
      <w:start w:val="1"/>
      <w:numFmt w:val="decimal"/>
      <w:lvlText w:val="%4."/>
      <w:lvlJc w:val="left"/>
      <w:pPr>
        <w:ind w:left="3375" w:hanging="360"/>
      </w:pPr>
    </w:lvl>
    <w:lvl w:ilvl="4" w:tplc="04020019" w:tentative="1">
      <w:start w:val="1"/>
      <w:numFmt w:val="lowerLetter"/>
      <w:lvlText w:val="%5."/>
      <w:lvlJc w:val="left"/>
      <w:pPr>
        <w:ind w:left="4095" w:hanging="360"/>
      </w:pPr>
    </w:lvl>
    <w:lvl w:ilvl="5" w:tplc="0402001B" w:tentative="1">
      <w:start w:val="1"/>
      <w:numFmt w:val="lowerRoman"/>
      <w:lvlText w:val="%6."/>
      <w:lvlJc w:val="right"/>
      <w:pPr>
        <w:ind w:left="4815" w:hanging="180"/>
      </w:pPr>
    </w:lvl>
    <w:lvl w:ilvl="6" w:tplc="0402000F" w:tentative="1">
      <w:start w:val="1"/>
      <w:numFmt w:val="decimal"/>
      <w:lvlText w:val="%7."/>
      <w:lvlJc w:val="left"/>
      <w:pPr>
        <w:ind w:left="5535" w:hanging="360"/>
      </w:pPr>
    </w:lvl>
    <w:lvl w:ilvl="7" w:tplc="04020019" w:tentative="1">
      <w:start w:val="1"/>
      <w:numFmt w:val="lowerLetter"/>
      <w:lvlText w:val="%8."/>
      <w:lvlJc w:val="left"/>
      <w:pPr>
        <w:ind w:left="6255" w:hanging="360"/>
      </w:pPr>
    </w:lvl>
    <w:lvl w:ilvl="8" w:tplc="0402001B" w:tentative="1">
      <w:start w:val="1"/>
      <w:numFmt w:val="lowerRoman"/>
      <w:lvlText w:val="%9."/>
      <w:lvlJc w:val="right"/>
      <w:pPr>
        <w:ind w:left="6975" w:hanging="180"/>
      </w:pPr>
    </w:lvl>
  </w:abstractNum>
  <w:abstractNum w:abstractNumId="15" w15:restartNumberingAfterBreak="0">
    <w:nsid w:val="45563EFA"/>
    <w:multiLevelType w:val="hybridMultilevel"/>
    <w:tmpl w:val="1CBCAAEE"/>
    <w:lvl w:ilvl="0" w:tplc="D72C5414">
      <w:start w:val="1"/>
      <w:numFmt w:val="decimal"/>
      <w:lvlText w:val="%1."/>
      <w:lvlJc w:val="left"/>
      <w:pPr>
        <w:ind w:left="1215" w:hanging="360"/>
      </w:pPr>
      <w:rPr>
        <w:rFonts w:hint="default"/>
        <w:sz w:val="28"/>
      </w:rPr>
    </w:lvl>
    <w:lvl w:ilvl="1" w:tplc="04020019" w:tentative="1">
      <w:start w:val="1"/>
      <w:numFmt w:val="lowerLetter"/>
      <w:lvlText w:val="%2."/>
      <w:lvlJc w:val="left"/>
      <w:pPr>
        <w:ind w:left="1935" w:hanging="360"/>
      </w:pPr>
    </w:lvl>
    <w:lvl w:ilvl="2" w:tplc="0402001B" w:tentative="1">
      <w:start w:val="1"/>
      <w:numFmt w:val="lowerRoman"/>
      <w:lvlText w:val="%3."/>
      <w:lvlJc w:val="right"/>
      <w:pPr>
        <w:ind w:left="2655" w:hanging="180"/>
      </w:pPr>
    </w:lvl>
    <w:lvl w:ilvl="3" w:tplc="0402000F" w:tentative="1">
      <w:start w:val="1"/>
      <w:numFmt w:val="decimal"/>
      <w:lvlText w:val="%4."/>
      <w:lvlJc w:val="left"/>
      <w:pPr>
        <w:ind w:left="3375" w:hanging="360"/>
      </w:pPr>
    </w:lvl>
    <w:lvl w:ilvl="4" w:tplc="04020019" w:tentative="1">
      <w:start w:val="1"/>
      <w:numFmt w:val="lowerLetter"/>
      <w:lvlText w:val="%5."/>
      <w:lvlJc w:val="left"/>
      <w:pPr>
        <w:ind w:left="4095" w:hanging="360"/>
      </w:pPr>
    </w:lvl>
    <w:lvl w:ilvl="5" w:tplc="0402001B" w:tentative="1">
      <w:start w:val="1"/>
      <w:numFmt w:val="lowerRoman"/>
      <w:lvlText w:val="%6."/>
      <w:lvlJc w:val="right"/>
      <w:pPr>
        <w:ind w:left="4815" w:hanging="180"/>
      </w:pPr>
    </w:lvl>
    <w:lvl w:ilvl="6" w:tplc="0402000F" w:tentative="1">
      <w:start w:val="1"/>
      <w:numFmt w:val="decimal"/>
      <w:lvlText w:val="%7."/>
      <w:lvlJc w:val="left"/>
      <w:pPr>
        <w:ind w:left="5535" w:hanging="360"/>
      </w:pPr>
    </w:lvl>
    <w:lvl w:ilvl="7" w:tplc="04020019" w:tentative="1">
      <w:start w:val="1"/>
      <w:numFmt w:val="lowerLetter"/>
      <w:lvlText w:val="%8."/>
      <w:lvlJc w:val="left"/>
      <w:pPr>
        <w:ind w:left="6255" w:hanging="360"/>
      </w:pPr>
    </w:lvl>
    <w:lvl w:ilvl="8" w:tplc="0402001B" w:tentative="1">
      <w:start w:val="1"/>
      <w:numFmt w:val="lowerRoman"/>
      <w:lvlText w:val="%9."/>
      <w:lvlJc w:val="right"/>
      <w:pPr>
        <w:ind w:left="6975" w:hanging="180"/>
      </w:pPr>
    </w:lvl>
  </w:abstractNum>
  <w:abstractNum w:abstractNumId="16" w15:restartNumberingAfterBreak="0">
    <w:nsid w:val="46EF0048"/>
    <w:multiLevelType w:val="hybridMultilevel"/>
    <w:tmpl w:val="77348E0A"/>
    <w:lvl w:ilvl="0" w:tplc="14487EF2">
      <w:start w:val="3"/>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7" w15:restartNumberingAfterBreak="0">
    <w:nsid w:val="48AA6146"/>
    <w:multiLevelType w:val="hybridMultilevel"/>
    <w:tmpl w:val="D36C83A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5AD42F65"/>
    <w:multiLevelType w:val="hybridMultilevel"/>
    <w:tmpl w:val="897E2C68"/>
    <w:lvl w:ilvl="0" w:tplc="0409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19" w15:restartNumberingAfterBreak="0">
    <w:nsid w:val="5C822A94"/>
    <w:multiLevelType w:val="hybridMultilevel"/>
    <w:tmpl w:val="4350BCF6"/>
    <w:lvl w:ilvl="0" w:tplc="9EB296BE">
      <w:start w:val="1"/>
      <w:numFmt w:val="decimal"/>
      <w:lvlText w:val="%1."/>
      <w:lvlJc w:val="left"/>
      <w:pPr>
        <w:ind w:left="720" w:hanging="360"/>
      </w:pPr>
      <w:rPr>
        <w:rFonts w:ascii="Times New Roman" w:eastAsia="Times New Roman" w:hAnsi="Times New Roman"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6238431C"/>
    <w:multiLevelType w:val="hybridMultilevel"/>
    <w:tmpl w:val="20B2BC84"/>
    <w:lvl w:ilvl="0" w:tplc="1F80D7FA">
      <w:start w:val="1"/>
      <w:numFmt w:val="decimal"/>
      <w:lvlText w:val="%1."/>
      <w:lvlJc w:val="left"/>
      <w:pPr>
        <w:ind w:left="1131" w:hanging="705"/>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15:restartNumberingAfterBreak="0">
    <w:nsid w:val="654B30ED"/>
    <w:multiLevelType w:val="hybridMultilevel"/>
    <w:tmpl w:val="4C2CB584"/>
    <w:lvl w:ilvl="0" w:tplc="0402000F">
      <w:start w:val="1"/>
      <w:numFmt w:val="decimal"/>
      <w:lvlText w:val="%1."/>
      <w:lvlJc w:val="left"/>
      <w:pPr>
        <w:ind w:left="1900" w:hanging="360"/>
      </w:pPr>
      <w:rPr>
        <w:rFonts w:cs="Times New Roman"/>
      </w:rPr>
    </w:lvl>
    <w:lvl w:ilvl="1" w:tplc="04020019" w:tentative="1">
      <w:start w:val="1"/>
      <w:numFmt w:val="lowerLetter"/>
      <w:lvlText w:val="%2."/>
      <w:lvlJc w:val="left"/>
      <w:pPr>
        <w:ind w:left="1080" w:hanging="360"/>
      </w:pPr>
      <w:rPr>
        <w:rFonts w:cs="Times New Roman"/>
      </w:rPr>
    </w:lvl>
    <w:lvl w:ilvl="2" w:tplc="0402001B" w:tentative="1">
      <w:start w:val="1"/>
      <w:numFmt w:val="lowerRoman"/>
      <w:lvlText w:val="%3."/>
      <w:lvlJc w:val="right"/>
      <w:pPr>
        <w:ind w:left="1800" w:hanging="180"/>
      </w:pPr>
      <w:rPr>
        <w:rFonts w:cs="Times New Roman"/>
      </w:rPr>
    </w:lvl>
    <w:lvl w:ilvl="3" w:tplc="0402000F" w:tentative="1">
      <w:start w:val="1"/>
      <w:numFmt w:val="decimal"/>
      <w:lvlText w:val="%4."/>
      <w:lvlJc w:val="left"/>
      <w:pPr>
        <w:ind w:left="2520" w:hanging="360"/>
      </w:pPr>
      <w:rPr>
        <w:rFonts w:cs="Times New Roman"/>
      </w:rPr>
    </w:lvl>
    <w:lvl w:ilvl="4" w:tplc="04020019" w:tentative="1">
      <w:start w:val="1"/>
      <w:numFmt w:val="lowerLetter"/>
      <w:lvlText w:val="%5."/>
      <w:lvlJc w:val="left"/>
      <w:pPr>
        <w:ind w:left="3240" w:hanging="360"/>
      </w:pPr>
      <w:rPr>
        <w:rFonts w:cs="Times New Roman"/>
      </w:rPr>
    </w:lvl>
    <w:lvl w:ilvl="5" w:tplc="0402001B" w:tentative="1">
      <w:start w:val="1"/>
      <w:numFmt w:val="lowerRoman"/>
      <w:lvlText w:val="%6."/>
      <w:lvlJc w:val="right"/>
      <w:pPr>
        <w:ind w:left="3960" w:hanging="180"/>
      </w:pPr>
      <w:rPr>
        <w:rFonts w:cs="Times New Roman"/>
      </w:rPr>
    </w:lvl>
    <w:lvl w:ilvl="6" w:tplc="0402000F" w:tentative="1">
      <w:start w:val="1"/>
      <w:numFmt w:val="decimal"/>
      <w:lvlText w:val="%7."/>
      <w:lvlJc w:val="left"/>
      <w:pPr>
        <w:ind w:left="4680" w:hanging="360"/>
      </w:pPr>
      <w:rPr>
        <w:rFonts w:cs="Times New Roman"/>
      </w:rPr>
    </w:lvl>
    <w:lvl w:ilvl="7" w:tplc="04020019" w:tentative="1">
      <w:start w:val="1"/>
      <w:numFmt w:val="lowerLetter"/>
      <w:lvlText w:val="%8."/>
      <w:lvlJc w:val="left"/>
      <w:pPr>
        <w:ind w:left="5400" w:hanging="360"/>
      </w:pPr>
      <w:rPr>
        <w:rFonts w:cs="Times New Roman"/>
      </w:rPr>
    </w:lvl>
    <w:lvl w:ilvl="8" w:tplc="0402001B" w:tentative="1">
      <w:start w:val="1"/>
      <w:numFmt w:val="lowerRoman"/>
      <w:lvlText w:val="%9."/>
      <w:lvlJc w:val="right"/>
      <w:pPr>
        <w:ind w:left="6120" w:hanging="180"/>
      </w:pPr>
      <w:rPr>
        <w:rFonts w:cs="Times New Roman"/>
      </w:rPr>
    </w:lvl>
  </w:abstractNum>
  <w:abstractNum w:abstractNumId="22" w15:restartNumberingAfterBreak="0">
    <w:nsid w:val="6A005D39"/>
    <w:multiLevelType w:val="hybridMultilevel"/>
    <w:tmpl w:val="E066383C"/>
    <w:lvl w:ilvl="0" w:tplc="EE443FEE">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23" w15:restartNumberingAfterBreak="0">
    <w:nsid w:val="6D9F34D8"/>
    <w:multiLevelType w:val="hybridMultilevel"/>
    <w:tmpl w:val="4682718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7A695FD2"/>
    <w:multiLevelType w:val="hybridMultilevel"/>
    <w:tmpl w:val="58984F3E"/>
    <w:lvl w:ilvl="0" w:tplc="0402000F">
      <w:start w:val="3"/>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7C727590"/>
    <w:multiLevelType w:val="hybridMultilevel"/>
    <w:tmpl w:val="D9702566"/>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
  </w:num>
  <w:num w:numId="2">
    <w:abstractNumId w:val="24"/>
  </w:num>
  <w:num w:numId="3">
    <w:abstractNumId w:val="18"/>
  </w:num>
  <w:num w:numId="4">
    <w:abstractNumId w:val="21"/>
  </w:num>
  <w:num w:numId="5">
    <w:abstractNumId w:val="19"/>
  </w:num>
  <w:num w:numId="6">
    <w:abstractNumId w:val="23"/>
  </w:num>
  <w:num w:numId="7">
    <w:abstractNumId w:val="17"/>
  </w:num>
  <w:num w:numId="8">
    <w:abstractNumId w:val="5"/>
  </w:num>
  <w:num w:numId="9">
    <w:abstractNumId w:val="1"/>
  </w:num>
  <w:num w:numId="10">
    <w:abstractNumId w:val="12"/>
  </w:num>
  <w:num w:numId="11">
    <w:abstractNumId w:val="20"/>
  </w:num>
  <w:num w:numId="12">
    <w:abstractNumId w:val="7"/>
  </w:num>
  <w:num w:numId="13">
    <w:abstractNumId w:val="0"/>
    <w:lvlOverride w:ilvl="0">
      <w:lvl w:ilvl="0">
        <w:start w:val="65535"/>
        <w:numFmt w:val="bullet"/>
        <w:lvlText w:val="-"/>
        <w:legacy w:legacy="1" w:legacySpace="0" w:legacyIndent="360"/>
        <w:lvlJc w:val="left"/>
        <w:rPr>
          <w:rFonts w:ascii="Times New Roman" w:hAnsi="Times New Roman" w:cs="Times New Roman" w:hint="default"/>
        </w:rPr>
      </w:lvl>
    </w:lvlOverride>
  </w:num>
  <w:num w:numId="14">
    <w:abstractNumId w:val="6"/>
  </w:num>
  <w:num w:numId="15">
    <w:abstractNumId w:val="10"/>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13"/>
  </w:num>
  <w:num w:numId="19">
    <w:abstractNumId w:val="11"/>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num>
  <w:num w:numId="22">
    <w:abstractNumId w:val="14"/>
  </w:num>
  <w:num w:numId="23">
    <w:abstractNumId w:val="15"/>
  </w:num>
  <w:num w:numId="24">
    <w:abstractNumId w:val="4"/>
  </w:num>
  <w:num w:numId="25">
    <w:abstractNumId w:val="8"/>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6E6"/>
    <w:rsid w:val="00007C04"/>
    <w:rsid w:val="00016AEF"/>
    <w:rsid w:val="00027E90"/>
    <w:rsid w:val="00030C9D"/>
    <w:rsid w:val="000323CA"/>
    <w:rsid w:val="00036DC2"/>
    <w:rsid w:val="000420A6"/>
    <w:rsid w:val="00042BF4"/>
    <w:rsid w:val="000504E8"/>
    <w:rsid w:val="00071434"/>
    <w:rsid w:val="00080E4E"/>
    <w:rsid w:val="000B7C7E"/>
    <w:rsid w:val="000C55DC"/>
    <w:rsid w:val="000E4318"/>
    <w:rsid w:val="000F1CC8"/>
    <w:rsid w:val="0010511B"/>
    <w:rsid w:val="001061BF"/>
    <w:rsid w:val="0011056F"/>
    <w:rsid w:val="00112A67"/>
    <w:rsid w:val="0011322B"/>
    <w:rsid w:val="001152A4"/>
    <w:rsid w:val="001159E3"/>
    <w:rsid w:val="001167CE"/>
    <w:rsid w:val="00124DF1"/>
    <w:rsid w:val="00132EB1"/>
    <w:rsid w:val="00140C90"/>
    <w:rsid w:val="00144C03"/>
    <w:rsid w:val="00167088"/>
    <w:rsid w:val="001831BA"/>
    <w:rsid w:val="0018363A"/>
    <w:rsid w:val="001856E6"/>
    <w:rsid w:val="001A36F4"/>
    <w:rsid w:val="001B0432"/>
    <w:rsid w:val="001B2882"/>
    <w:rsid w:val="001E0624"/>
    <w:rsid w:val="001F2830"/>
    <w:rsid w:val="002026F4"/>
    <w:rsid w:val="002100EF"/>
    <w:rsid w:val="00221C97"/>
    <w:rsid w:val="002315A9"/>
    <w:rsid w:val="00237D15"/>
    <w:rsid w:val="00242144"/>
    <w:rsid w:val="00254953"/>
    <w:rsid w:val="00261BAA"/>
    <w:rsid w:val="0027387C"/>
    <w:rsid w:val="0028029D"/>
    <w:rsid w:val="002808BA"/>
    <w:rsid w:val="00282937"/>
    <w:rsid w:val="002902CB"/>
    <w:rsid w:val="002A1201"/>
    <w:rsid w:val="002B108C"/>
    <w:rsid w:val="002B1E84"/>
    <w:rsid w:val="002C5A67"/>
    <w:rsid w:val="002C6E34"/>
    <w:rsid w:val="002F4229"/>
    <w:rsid w:val="002F54E1"/>
    <w:rsid w:val="0030026A"/>
    <w:rsid w:val="00303180"/>
    <w:rsid w:val="00303B7C"/>
    <w:rsid w:val="00310347"/>
    <w:rsid w:val="00321291"/>
    <w:rsid w:val="00322811"/>
    <w:rsid w:val="00342E3B"/>
    <w:rsid w:val="003438C0"/>
    <w:rsid w:val="0035390D"/>
    <w:rsid w:val="0038242B"/>
    <w:rsid w:val="0039443A"/>
    <w:rsid w:val="003D23C2"/>
    <w:rsid w:val="003E0672"/>
    <w:rsid w:val="003E25FA"/>
    <w:rsid w:val="003E38E7"/>
    <w:rsid w:val="003E55B5"/>
    <w:rsid w:val="003F0731"/>
    <w:rsid w:val="003F72F5"/>
    <w:rsid w:val="004015BD"/>
    <w:rsid w:val="00402CF6"/>
    <w:rsid w:val="004174DA"/>
    <w:rsid w:val="00432BB6"/>
    <w:rsid w:val="0044094E"/>
    <w:rsid w:val="00460CBD"/>
    <w:rsid w:val="00464825"/>
    <w:rsid w:val="004844B4"/>
    <w:rsid w:val="004967F9"/>
    <w:rsid w:val="004A4BB0"/>
    <w:rsid w:val="004C3254"/>
    <w:rsid w:val="004D44AE"/>
    <w:rsid w:val="004D4E9E"/>
    <w:rsid w:val="004D72EB"/>
    <w:rsid w:val="004F17B1"/>
    <w:rsid w:val="004F7C4F"/>
    <w:rsid w:val="00500CA3"/>
    <w:rsid w:val="00506AEB"/>
    <w:rsid w:val="00515247"/>
    <w:rsid w:val="005352FC"/>
    <w:rsid w:val="00542500"/>
    <w:rsid w:val="00545D62"/>
    <w:rsid w:val="005519F5"/>
    <w:rsid w:val="00555622"/>
    <w:rsid w:val="00574B58"/>
    <w:rsid w:val="00575854"/>
    <w:rsid w:val="00582381"/>
    <w:rsid w:val="0058270F"/>
    <w:rsid w:val="005923AC"/>
    <w:rsid w:val="005A6A21"/>
    <w:rsid w:val="005B36BD"/>
    <w:rsid w:val="005F6B7D"/>
    <w:rsid w:val="00644751"/>
    <w:rsid w:val="00652644"/>
    <w:rsid w:val="00663476"/>
    <w:rsid w:val="00667F52"/>
    <w:rsid w:val="00677D7B"/>
    <w:rsid w:val="00683D40"/>
    <w:rsid w:val="006865F4"/>
    <w:rsid w:val="00687699"/>
    <w:rsid w:val="00696239"/>
    <w:rsid w:val="006B0540"/>
    <w:rsid w:val="006B1596"/>
    <w:rsid w:val="006B6B3F"/>
    <w:rsid w:val="006C1575"/>
    <w:rsid w:val="006C6E88"/>
    <w:rsid w:val="006D74B3"/>
    <w:rsid w:val="006E23B5"/>
    <w:rsid w:val="006E7368"/>
    <w:rsid w:val="006F24C6"/>
    <w:rsid w:val="00711DD7"/>
    <w:rsid w:val="00713D70"/>
    <w:rsid w:val="0072550C"/>
    <w:rsid w:val="00726A1A"/>
    <w:rsid w:val="00732BBD"/>
    <w:rsid w:val="007411CD"/>
    <w:rsid w:val="00752F7B"/>
    <w:rsid w:val="00755767"/>
    <w:rsid w:val="0076075E"/>
    <w:rsid w:val="007829A2"/>
    <w:rsid w:val="007832C1"/>
    <w:rsid w:val="007924BF"/>
    <w:rsid w:val="007933F5"/>
    <w:rsid w:val="0079349B"/>
    <w:rsid w:val="007A2BC5"/>
    <w:rsid w:val="007A6D65"/>
    <w:rsid w:val="007F0D9B"/>
    <w:rsid w:val="007F0DA9"/>
    <w:rsid w:val="007F68E2"/>
    <w:rsid w:val="00810767"/>
    <w:rsid w:val="0083102F"/>
    <w:rsid w:val="00832891"/>
    <w:rsid w:val="008500D7"/>
    <w:rsid w:val="0086142E"/>
    <w:rsid w:val="00873B59"/>
    <w:rsid w:val="00877A69"/>
    <w:rsid w:val="00882D47"/>
    <w:rsid w:val="00886E82"/>
    <w:rsid w:val="00896D42"/>
    <w:rsid w:val="008978C9"/>
    <w:rsid w:val="008B2471"/>
    <w:rsid w:val="008B2B6F"/>
    <w:rsid w:val="008C093F"/>
    <w:rsid w:val="008C3468"/>
    <w:rsid w:val="008D52C1"/>
    <w:rsid w:val="009036EB"/>
    <w:rsid w:val="00907723"/>
    <w:rsid w:val="00911BFC"/>
    <w:rsid w:val="00912285"/>
    <w:rsid w:val="00930AE3"/>
    <w:rsid w:val="00930F2F"/>
    <w:rsid w:val="00932FE4"/>
    <w:rsid w:val="00933FA5"/>
    <w:rsid w:val="009427BD"/>
    <w:rsid w:val="00954E41"/>
    <w:rsid w:val="00957FC1"/>
    <w:rsid w:val="0096462F"/>
    <w:rsid w:val="00966B85"/>
    <w:rsid w:val="00974A66"/>
    <w:rsid w:val="009907D1"/>
    <w:rsid w:val="0099354D"/>
    <w:rsid w:val="00997527"/>
    <w:rsid w:val="009A4252"/>
    <w:rsid w:val="009B7F25"/>
    <w:rsid w:val="009D0C04"/>
    <w:rsid w:val="009D1802"/>
    <w:rsid w:val="009D46D8"/>
    <w:rsid w:val="009E44B7"/>
    <w:rsid w:val="009E6252"/>
    <w:rsid w:val="009F364A"/>
    <w:rsid w:val="00A02498"/>
    <w:rsid w:val="00A214A8"/>
    <w:rsid w:val="00A3232B"/>
    <w:rsid w:val="00A62E2E"/>
    <w:rsid w:val="00A71611"/>
    <w:rsid w:val="00A73142"/>
    <w:rsid w:val="00A767C3"/>
    <w:rsid w:val="00A77C65"/>
    <w:rsid w:val="00A86EDF"/>
    <w:rsid w:val="00A878B0"/>
    <w:rsid w:val="00AA1867"/>
    <w:rsid w:val="00AB157F"/>
    <w:rsid w:val="00AB2AAE"/>
    <w:rsid w:val="00AB62EA"/>
    <w:rsid w:val="00AC1894"/>
    <w:rsid w:val="00AC1D89"/>
    <w:rsid w:val="00AC5641"/>
    <w:rsid w:val="00AD29A2"/>
    <w:rsid w:val="00AE273C"/>
    <w:rsid w:val="00AE56BB"/>
    <w:rsid w:val="00AF1F64"/>
    <w:rsid w:val="00AF617C"/>
    <w:rsid w:val="00B17E65"/>
    <w:rsid w:val="00B21D6C"/>
    <w:rsid w:val="00B3055E"/>
    <w:rsid w:val="00B4079C"/>
    <w:rsid w:val="00B41040"/>
    <w:rsid w:val="00B448F2"/>
    <w:rsid w:val="00B63786"/>
    <w:rsid w:val="00B64186"/>
    <w:rsid w:val="00B807A0"/>
    <w:rsid w:val="00B944CC"/>
    <w:rsid w:val="00B950F6"/>
    <w:rsid w:val="00BA6AF9"/>
    <w:rsid w:val="00BC133B"/>
    <w:rsid w:val="00BC1347"/>
    <w:rsid w:val="00BC3E37"/>
    <w:rsid w:val="00BD7E5D"/>
    <w:rsid w:val="00BE14E8"/>
    <w:rsid w:val="00BF1FA5"/>
    <w:rsid w:val="00C043D4"/>
    <w:rsid w:val="00C236A3"/>
    <w:rsid w:val="00C32D20"/>
    <w:rsid w:val="00C415EE"/>
    <w:rsid w:val="00C53EB5"/>
    <w:rsid w:val="00C5643A"/>
    <w:rsid w:val="00C60116"/>
    <w:rsid w:val="00C8179E"/>
    <w:rsid w:val="00C842B4"/>
    <w:rsid w:val="00C92E65"/>
    <w:rsid w:val="00CA3D64"/>
    <w:rsid w:val="00CB007A"/>
    <w:rsid w:val="00CB2C26"/>
    <w:rsid w:val="00CD0B81"/>
    <w:rsid w:val="00CE2611"/>
    <w:rsid w:val="00CF4F3B"/>
    <w:rsid w:val="00D15458"/>
    <w:rsid w:val="00D40022"/>
    <w:rsid w:val="00D45C99"/>
    <w:rsid w:val="00D70EAB"/>
    <w:rsid w:val="00D71519"/>
    <w:rsid w:val="00D76042"/>
    <w:rsid w:val="00D770E7"/>
    <w:rsid w:val="00D80FF8"/>
    <w:rsid w:val="00D90254"/>
    <w:rsid w:val="00D95D1B"/>
    <w:rsid w:val="00DB3788"/>
    <w:rsid w:val="00DD0BCE"/>
    <w:rsid w:val="00DD2DD0"/>
    <w:rsid w:val="00DD39B0"/>
    <w:rsid w:val="00DF56DC"/>
    <w:rsid w:val="00E0754D"/>
    <w:rsid w:val="00E12996"/>
    <w:rsid w:val="00E13B33"/>
    <w:rsid w:val="00E21BC1"/>
    <w:rsid w:val="00E25B32"/>
    <w:rsid w:val="00E30CA8"/>
    <w:rsid w:val="00E33606"/>
    <w:rsid w:val="00E726BF"/>
    <w:rsid w:val="00E76D19"/>
    <w:rsid w:val="00E844E9"/>
    <w:rsid w:val="00E86CE5"/>
    <w:rsid w:val="00E87177"/>
    <w:rsid w:val="00E97DE9"/>
    <w:rsid w:val="00EA39B2"/>
    <w:rsid w:val="00EA57B5"/>
    <w:rsid w:val="00EB2872"/>
    <w:rsid w:val="00EB44E0"/>
    <w:rsid w:val="00EB4A76"/>
    <w:rsid w:val="00EC1775"/>
    <w:rsid w:val="00EF3A96"/>
    <w:rsid w:val="00F01020"/>
    <w:rsid w:val="00F020EB"/>
    <w:rsid w:val="00F07D55"/>
    <w:rsid w:val="00F22736"/>
    <w:rsid w:val="00F2516E"/>
    <w:rsid w:val="00F26610"/>
    <w:rsid w:val="00F27C29"/>
    <w:rsid w:val="00F4578E"/>
    <w:rsid w:val="00F64F0D"/>
    <w:rsid w:val="00F67FBE"/>
    <w:rsid w:val="00F97E1E"/>
    <w:rsid w:val="00FA066B"/>
    <w:rsid w:val="00FA4867"/>
    <w:rsid w:val="00FB2B5F"/>
    <w:rsid w:val="00FB39D9"/>
    <w:rsid w:val="00FB7910"/>
    <w:rsid w:val="00FD06C8"/>
    <w:rsid w:val="00FE1EA9"/>
    <w:rsid w:val="00FF4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B4401"/>
  <w15:docId w15:val="{FB40DA1D-3250-4DA8-8AA5-31D03C747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4186"/>
    <w:pPr>
      <w:spacing w:after="0" w:line="240" w:lineRule="auto"/>
    </w:pPr>
    <w:rPr>
      <w:rFonts w:ascii="Times New Roman" w:eastAsia="Times New Roman" w:hAnsi="Times New Roman" w:cs="Times New Roman"/>
      <w:sz w:val="20"/>
      <w:szCs w:val="20"/>
      <w:lang w:val="en-US" w:eastAsia="bg-BG"/>
    </w:rPr>
  </w:style>
  <w:style w:type="paragraph" w:styleId="Heading1">
    <w:name w:val="heading 1"/>
    <w:basedOn w:val="Normal"/>
    <w:next w:val="Normal"/>
    <w:link w:val="Heading1Char"/>
    <w:qFormat/>
    <w:rsid w:val="00B64186"/>
    <w:pPr>
      <w:keepNext/>
      <w:jc w:val="right"/>
      <w:outlineLvl w:val="0"/>
    </w:pPr>
    <w:rPr>
      <w:sz w:val="24"/>
      <w:lang w:val="bg-BG"/>
    </w:rPr>
  </w:style>
  <w:style w:type="paragraph" w:styleId="Heading2">
    <w:name w:val="heading 2"/>
    <w:aliases w:val="Heading 2 Char1,Heading 2 Char Char Знак,Heading 2 Char Char Знак Знак Знак Знак Знак Знак Знак Знак Знак Знак,Heading 2 Char Char Знак Знак Знак Знак Знак Знак Знак Знак Знак,smalcaps,Titre secondaire (2),Знак,Heading 2 Char Char"/>
    <w:basedOn w:val="Normal"/>
    <w:next w:val="Normal"/>
    <w:link w:val="Heading2Char"/>
    <w:uiPriority w:val="99"/>
    <w:unhideWhenUsed/>
    <w:qFormat/>
    <w:rsid w:val="00555622"/>
    <w:pPr>
      <w:keepNext/>
      <w:keepLines/>
      <w:spacing w:before="200" w:line="276" w:lineRule="auto"/>
      <w:outlineLvl w:val="1"/>
    </w:pPr>
    <w:rPr>
      <w:rFonts w:asciiTheme="majorHAnsi" w:eastAsiaTheme="majorEastAsia" w:hAnsiTheme="majorHAnsi" w:cstheme="majorBidi"/>
      <w:b/>
      <w:bCs/>
      <w:color w:val="4F81BD" w:themeColor="accent1"/>
      <w:sz w:val="26"/>
      <w:szCs w:val="26"/>
      <w:lang w:val="bg-BG" w:eastAsia="en-US"/>
    </w:rPr>
  </w:style>
  <w:style w:type="paragraph" w:styleId="Heading3">
    <w:name w:val="heading 3"/>
    <w:basedOn w:val="Normal"/>
    <w:next w:val="Normal"/>
    <w:link w:val="Heading3Char"/>
    <w:uiPriority w:val="9"/>
    <w:unhideWhenUsed/>
    <w:qFormat/>
    <w:rsid w:val="00AB157F"/>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64186"/>
    <w:rPr>
      <w:rFonts w:ascii="Times New Roman" w:eastAsia="Times New Roman" w:hAnsi="Times New Roman" w:cs="Times New Roman"/>
      <w:sz w:val="24"/>
      <w:szCs w:val="20"/>
      <w:lang w:eastAsia="bg-BG"/>
    </w:rPr>
  </w:style>
  <w:style w:type="character" w:styleId="Hyperlink">
    <w:name w:val="Hyperlink"/>
    <w:semiHidden/>
    <w:unhideWhenUsed/>
    <w:rsid w:val="00B64186"/>
    <w:rPr>
      <w:color w:val="0000FF"/>
      <w:u w:val="single"/>
    </w:rPr>
  </w:style>
  <w:style w:type="character" w:customStyle="1" w:styleId="Heading3Char">
    <w:name w:val="Heading 3 Char"/>
    <w:basedOn w:val="DefaultParagraphFont"/>
    <w:link w:val="Heading3"/>
    <w:uiPriority w:val="9"/>
    <w:rsid w:val="00AB157F"/>
    <w:rPr>
      <w:rFonts w:asciiTheme="majorHAnsi" w:eastAsiaTheme="majorEastAsia" w:hAnsiTheme="majorHAnsi" w:cstheme="majorBidi"/>
      <w:b/>
      <w:bCs/>
      <w:color w:val="4F81BD" w:themeColor="accent1"/>
      <w:sz w:val="20"/>
      <w:szCs w:val="20"/>
      <w:lang w:val="en-US" w:eastAsia="bg-BG"/>
    </w:rPr>
  </w:style>
  <w:style w:type="paragraph" w:styleId="ListParagraph">
    <w:name w:val="List Paragraph"/>
    <w:basedOn w:val="Normal"/>
    <w:uiPriority w:val="34"/>
    <w:qFormat/>
    <w:rsid w:val="00AB157F"/>
    <w:pPr>
      <w:ind w:left="720"/>
      <w:contextualSpacing/>
    </w:pPr>
  </w:style>
  <w:style w:type="paragraph" w:customStyle="1" w:styleId="Style">
    <w:name w:val="Style"/>
    <w:rsid w:val="008B2B6F"/>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character" w:customStyle="1" w:styleId="Heading2Char">
    <w:name w:val="Heading 2 Char"/>
    <w:aliases w:val="Heading 2 Char1 Char,Heading 2 Char Char Знак Char,Heading 2 Char Char Знак Знак Знак Знак Знак Знак Знак Знак Знак Знак Char,Heading 2 Char Char Знак Знак Знак Знак Знак Знак Знак Знак Знак Char,smalcaps Char,Titre secondaire (2) Char"/>
    <w:basedOn w:val="DefaultParagraphFont"/>
    <w:link w:val="Heading2"/>
    <w:uiPriority w:val="99"/>
    <w:rsid w:val="00555622"/>
    <w:rPr>
      <w:rFonts w:asciiTheme="majorHAnsi" w:eastAsiaTheme="majorEastAsia" w:hAnsiTheme="majorHAnsi" w:cstheme="majorBidi"/>
      <w:b/>
      <w:bCs/>
      <w:color w:val="4F81BD" w:themeColor="accent1"/>
      <w:sz w:val="26"/>
      <w:szCs w:val="26"/>
    </w:rPr>
  </w:style>
  <w:style w:type="paragraph" w:customStyle="1" w:styleId="details">
    <w:name w:val="details"/>
    <w:basedOn w:val="Normal"/>
    <w:rsid w:val="0044094E"/>
    <w:pPr>
      <w:spacing w:before="100" w:beforeAutospacing="1" w:after="100" w:afterAutospacing="1"/>
    </w:pPr>
    <w:rPr>
      <w:sz w:val="24"/>
      <w:szCs w:val="24"/>
      <w:lang w:val="bg-BG"/>
    </w:rPr>
  </w:style>
  <w:style w:type="paragraph" w:styleId="NormalWeb">
    <w:name w:val="Normal (Web)"/>
    <w:basedOn w:val="Normal"/>
    <w:uiPriority w:val="99"/>
    <w:unhideWhenUsed/>
    <w:rsid w:val="0044094E"/>
    <w:pPr>
      <w:spacing w:before="100" w:beforeAutospacing="1" w:after="100" w:afterAutospacing="1"/>
    </w:pPr>
    <w:rPr>
      <w:sz w:val="24"/>
      <w:szCs w:val="24"/>
      <w:lang w:val="bg-BG"/>
    </w:rPr>
  </w:style>
  <w:style w:type="character" w:styleId="Strong">
    <w:name w:val="Strong"/>
    <w:basedOn w:val="DefaultParagraphFont"/>
    <w:qFormat/>
    <w:rsid w:val="00042BF4"/>
    <w:rPr>
      <w:b/>
      <w:bCs/>
    </w:rPr>
  </w:style>
  <w:style w:type="paragraph" w:styleId="Footer">
    <w:name w:val="footer"/>
    <w:basedOn w:val="Normal"/>
    <w:link w:val="FooterChar"/>
    <w:uiPriority w:val="99"/>
    <w:rsid w:val="001B0432"/>
    <w:pPr>
      <w:tabs>
        <w:tab w:val="center" w:pos="4536"/>
        <w:tab w:val="right" w:pos="9072"/>
      </w:tabs>
    </w:pPr>
    <w:rPr>
      <w:sz w:val="24"/>
      <w:szCs w:val="24"/>
      <w:lang w:val="bg-BG"/>
    </w:rPr>
  </w:style>
  <w:style w:type="character" w:customStyle="1" w:styleId="FooterChar">
    <w:name w:val="Footer Char"/>
    <w:basedOn w:val="DefaultParagraphFont"/>
    <w:link w:val="Footer"/>
    <w:uiPriority w:val="99"/>
    <w:rsid w:val="001B0432"/>
    <w:rPr>
      <w:rFonts w:ascii="Times New Roman" w:eastAsia="Times New Roman" w:hAnsi="Times New Roman" w:cs="Times New Roman"/>
      <w:sz w:val="24"/>
      <w:szCs w:val="24"/>
      <w:lang w:eastAsia="bg-BG"/>
    </w:rPr>
  </w:style>
  <w:style w:type="paragraph" w:styleId="PlainText">
    <w:name w:val="Plain Text"/>
    <w:basedOn w:val="Normal"/>
    <w:link w:val="PlainTextChar"/>
    <w:uiPriority w:val="99"/>
    <w:unhideWhenUsed/>
    <w:rsid w:val="0010511B"/>
    <w:rPr>
      <w:rFonts w:ascii="Calibri" w:eastAsiaTheme="minorHAnsi" w:hAnsi="Calibri" w:cstheme="minorBidi"/>
      <w:sz w:val="22"/>
      <w:szCs w:val="21"/>
      <w:lang w:val="bg-BG" w:eastAsia="en-US"/>
    </w:rPr>
  </w:style>
  <w:style w:type="character" w:customStyle="1" w:styleId="PlainTextChar">
    <w:name w:val="Plain Text Char"/>
    <w:basedOn w:val="DefaultParagraphFont"/>
    <w:link w:val="PlainText"/>
    <w:uiPriority w:val="99"/>
    <w:rsid w:val="0010511B"/>
    <w:rPr>
      <w:rFonts w:ascii="Calibri" w:hAnsi="Calibri"/>
      <w:szCs w:val="21"/>
    </w:rPr>
  </w:style>
  <w:style w:type="paragraph" w:styleId="BalloonText">
    <w:name w:val="Balloon Text"/>
    <w:basedOn w:val="Normal"/>
    <w:link w:val="BalloonTextChar"/>
    <w:uiPriority w:val="99"/>
    <w:semiHidden/>
    <w:unhideWhenUsed/>
    <w:rsid w:val="007832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32C1"/>
    <w:rPr>
      <w:rFonts w:ascii="Segoe UI" w:eastAsia="Times New Roman" w:hAnsi="Segoe UI" w:cs="Segoe UI"/>
      <w:sz w:val="18"/>
      <w:szCs w:val="18"/>
      <w:lang w:val="en-US"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542940">
      <w:bodyDiv w:val="1"/>
      <w:marLeft w:val="0"/>
      <w:marRight w:val="0"/>
      <w:marTop w:val="0"/>
      <w:marBottom w:val="0"/>
      <w:divBdr>
        <w:top w:val="none" w:sz="0" w:space="0" w:color="auto"/>
        <w:left w:val="none" w:sz="0" w:space="0" w:color="auto"/>
        <w:bottom w:val="none" w:sz="0" w:space="0" w:color="auto"/>
        <w:right w:val="none" w:sz="0" w:space="0" w:color="auto"/>
      </w:divBdr>
    </w:div>
    <w:div w:id="916286469">
      <w:bodyDiv w:val="1"/>
      <w:marLeft w:val="0"/>
      <w:marRight w:val="0"/>
      <w:marTop w:val="0"/>
      <w:marBottom w:val="0"/>
      <w:divBdr>
        <w:top w:val="none" w:sz="0" w:space="0" w:color="auto"/>
        <w:left w:val="none" w:sz="0" w:space="0" w:color="auto"/>
        <w:bottom w:val="none" w:sz="0" w:space="0" w:color="auto"/>
        <w:right w:val="none" w:sz="0" w:space="0" w:color="auto"/>
      </w:divBdr>
    </w:div>
    <w:div w:id="1453405929">
      <w:bodyDiv w:val="1"/>
      <w:marLeft w:val="0"/>
      <w:marRight w:val="0"/>
      <w:marTop w:val="0"/>
      <w:marBottom w:val="0"/>
      <w:divBdr>
        <w:top w:val="none" w:sz="0" w:space="0" w:color="auto"/>
        <w:left w:val="none" w:sz="0" w:space="0" w:color="auto"/>
        <w:bottom w:val="none" w:sz="0" w:space="0" w:color="auto"/>
        <w:right w:val="none" w:sz="0" w:space="0" w:color="auto"/>
      </w:divBdr>
    </w:div>
    <w:div w:id="1565991367">
      <w:bodyDiv w:val="1"/>
      <w:marLeft w:val="0"/>
      <w:marRight w:val="0"/>
      <w:marTop w:val="0"/>
      <w:marBottom w:val="0"/>
      <w:divBdr>
        <w:top w:val="none" w:sz="0" w:space="0" w:color="auto"/>
        <w:left w:val="none" w:sz="0" w:space="0" w:color="auto"/>
        <w:bottom w:val="none" w:sz="0" w:space="0" w:color="auto"/>
        <w:right w:val="none" w:sz="0" w:space="0" w:color="auto"/>
      </w:divBdr>
      <w:divsChild>
        <w:div w:id="59836199">
          <w:marLeft w:val="0"/>
          <w:marRight w:val="0"/>
          <w:marTop w:val="0"/>
          <w:marBottom w:val="0"/>
          <w:divBdr>
            <w:top w:val="none" w:sz="0" w:space="0" w:color="auto"/>
            <w:left w:val="none" w:sz="0" w:space="0" w:color="auto"/>
            <w:bottom w:val="none" w:sz="0" w:space="0" w:color="auto"/>
            <w:right w:val="none" w:sz="0" w:space="0" w:color="auto"/>
          </w:divBdr>
        </w:div>
      </w:divsChild>
    </w:div>
    <w:div w:id="1714041351">
      <w:bodyDiv w:val="1"/>
      <w:marLeft w:val="0"/>
      <w:marRight w:val="0"/>
      <w:marTop w:val="0"/>
      <w:marBottom w:val="0"/>
      <w:divBdr>
        <w:top w:val="none" w:sz="0" w:space="0" w:color="auto"/>
        <w:left w:val="none" w:sz="0" w:space="0" w:color="auto"/>
        <w:bottom w:val="none" w:sz="0" w:space="0" w:color="auto"/>
        <w:right w:val="none" w:sz="0" w:space="0" w:color="auto"/>
      </w:divBdr>
    </w:div>
    <w:div w:id="1795753563">
      <w:bodyDiv w:val="1"/>
      <w:marLeft w:val="0"/>
      <w:marRight w:val="0"/>
      <w:marTop w:val="0"/>
      <w:marBottom w:val="0"/>
      <w:divBdr>
        <w:top w:val="none" w:sz="0" w:space="0" w:color="auto"/>
        <w:left w:val="none" w:sz="0" w:space="0" w:color="auto"/>
        <w:bottom w:val="none" w:sz="0" w:space="0" w:color="auto"/>
        <w:right w:val="none" w:sz="0" w:space="0" w:color="auto"/>
      </w:divBdr>
    </w:div>
    <w:div w:id="1944418143">
      <w:bodyDiv w:val="1"/>
      <w:marLeft w:val="0"/>
      <w:marRight w:val="0"/>
      <w:marTop w:val="0"/>
      <w:marBottom w:val="0"/>
      <w:divBdr>
        <w:top w:val="none" w:sz="0" w:space="0" w:color="auto"/>
        <w:left w:val="none" w:sz="0" w:space="0" w:color="auto"/>
        <w:bottom w:val="none" w:sz="0" w:space="0" w:color="auto"/>
        <w:right w:val="none" w:sz="0" w:space="0" w:color="auto"/>
      </w:divBdr>
    </w:div>
    <w:div w:id="2031447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gascouncil.org/node/156"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bshtina@burgas.bg"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2903</Words>
  <Characters>16549</Characters>
  <Application>Microsoft Office Word</Application>
  <DocSecurity>0</DocSecurity>
  <Lines>137</Lines>
  <Paragraphs>38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Municipality</Company>
  <LinksUpToDate>false</LinksUpToDate>
  <CharactersWithSpaces>19414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Hristina Sirkarova</dc:creator>
  <cp:lastModifiedBy>Gergana Chanakova</cp:lastModifiedBy>
  <cp:revision>2</cp:revision>
  <cp:lastPrinted>2024-04-10T08:50:00Z</cp:lastPrinted>
  <dcterms:created xsi:type="dcterms:W3CDTF">2024-04-12T12:00:00Z</dcterms:created>
  <dcterms:modified xsi:type="dcterms:W3CDTF">2024-04-12T12:00:00Z</dcterms:modified>
</cp:coreProperties>
</file>