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FD9" w:rsidRPr="00D40780" w:rsidRDefault="003B6FD9" w:rsidP="003B6FD9">
      <w:pPr>
        <w:ind w:right="386"/>
        <w:rPr>
          <w:b/>
        </w:rPr>
      </w:pPr>
      <w:r w:rsidRPr="00D40780">
        <w:rPr>
          <w:b/>
        </w:rPr>
        <w:t xml:space="preserve">ДО  </w:t>
      </w:r>
    </w:p>
    <w:p w:rsidR="003B6FD9" w:rsidRPr="00D40780" w:rsidRDefault="003B6FD9" w:rsidP="003B6FD9">
      <w:pPr>
        <w:spacing w:line="264" w:lineRule="auto"/>
        <w:ind w:right="386"/>
        <w:rPr>
          <w:b/>
        </w:rPr>
      </w:pPr>
      <w:r w:rsidRPr="00D40780">
        <w:rPr>
          <w:b/>
        </w:rPr>
        <w:t>ОБЩИНСКИ СЪВЕТ</w:t>
      </w:r>
    </w:p>
    <w:p w:rsidR="003B6FD9" w:rsidRPr="00D40780" w:rsidRDefault="003B6FD9" w:rsidP="003B6FD9">
      <w:pPr>
        <w:spacing w:line="264" w:lineRule="auto"/>
        <w:ind w:right="386"/>
        <w:rPr>
          <w:b/>
        </w:rPr>
      </w:pPr>
      <w:r w:rsidRPr="00D40780">
        <w:rPr>
          <w:b/>
        </w:rPr>
        <w:t>ГР. БУРГАС</w:t>
      </w:r>
    </w:p>
    <w:p w:rsidR="003B6FD9" w:rsidRPr="00D40780" w:rsidRDefault="003B6FD9" w:rsidP="003B6FD9">
      <w:pPr>
        <w:spacing w:line="276" w:lineRule="auto"/>
      </w:pPr>
    </w:p>
    <w:p w:rsidR="003B6FD9" w:rsidRDefault="003B6FD9" w:rsidP="003B6FD9">
      <w:pPr>
        <w:spacing w:line="276" w:lineRule="auto"/>
        <w:jc w:val="center"/>
        <w:rPr>
          <w:b/>
        </w:rPr>
      </w:pPr>
    </w:p>
    <w:p w:rsidR="003B6FD9" w:rsidRDefault="003B6FD9" w:rsidP="003B6FD9">
      <w:pPr>
        <w:spacing w:line="276" w:lineRule="auto"/>
        <w:jc w:val="center"/>
        <w:rPr>
          <w:b/>
        </w:rPr>
      </w:pPr>
    </w:p>
    <w:p w:rsidR="003B6FD9" w:rsidRPr="00D40780" w:rsidRDefault="003B6FD9" w:rsidP="003B6FD9">
      <w:pPr>
        <w:spacing w:line="276" w:lineRule="auto"/>
        <w:jc w:val="center"/>
        <w:rPr>
          <w:b/>
        </w:rPr>
      </w:pPr>
      <w:r w:rsidRPr="00D40780">
        <w:rPr>
          <w:b/>
        </w:rPr>
        <w:t>ДОКЛАДНА ЗАПИСКА</w:t>
      </w:r>
    </w:p>
    <w:p w:rsidR="003B6FD9" w:rsidRPr="00D40780" w:rsidRDefault="003B6FD9" w:rsidP="003B6FD9">
      <w:pPr>
        <w:spacing w:line="276" w:lineRule="auto"/>
        <w:jc w:val="center"/>
        <w:rPr>
          <w:b/>
        </w:rPr>
      </w:pPr>
    </w:p>
    <w:p w:rsidR="003B6FD9" w:rsidRPr="00D40780" w:rsidRDefault="003B6FD9" w:rsidP="003B6FD9">
      <w:pPr>
        <w:spacing w:line="276" w:lineRule="auto"/>
        <w:jc w:val="center"/>
        <w:rPr>
          <w:b/>
        </w:rPr>
      </w:pPr>
      <w:r w:rsidRPr="00D40780">
        <w:rPr>
          <w:b/>
        </w:rPr>
        <w:t>ОТ ДИМИТЪР НИКОЛОВ - КМЕТ НА ОБЩИНА БУРГАС</w:t>
      </w:r>
    </w:p>
    <w:p w:rsidR="003B6FD9" w:rsidRPr="00D40780" w:rsidRDefault="003B6FD9" w:rsidP="003B6FD9">
      <w:pPr>
        <w:spacing w:line="276" w:lineRule="auto"/>
        <w:jc w:val="center"/>
        <w:rPr>
          <w:b/>
          <w:lang w:val="ru-RU"/>
        </w:rPr>
      </w:pPr>
    </w:p>
    <w:p w:rsidR="003B6FD9" w:rsidRPr="00B5500C" w:rsidRDefault="003B6FD9" w:rsidP="003B6FD9">
      <w:pPr>
        <w:jc w:val="center"/>
        <w:rPr>
          <w:b/>
        </w:rPr>
      </w:pPr>
    </w:p>
    <w:p w:rsidR="003B6FD9" w:rsidRDefault="003B6FD9" w:rsidP="003B6FD9">
      <w:pPr>
        <w:ind w:firstLine="708"/>
        <w:jc w:val="both"/>
        <w:rPr>
          <w:b/>
          <w:u w:val="single"/>
        </w:rPr>
      </w:pPr>
    </w:p>
    <w:p w:rsidR="003B6FD9" w:rsidRPr="0071790B" w:rsidRDefault="003B6FD9" w:rsidP="003B6FD9">
      <w:pPr>
        <w:ind w:firstLine="708"/>
        <w:jc w:val="both"/>
        <w:rPr>
          <w:b/>
        </w:rPr>
      </w:pPr>
      <w:r w:rsidRPr="00B5500C">
        <w:rPr>
          <w:b/>
          <w:u w:val="single"/>
        </w:rPr>
        <w:t>ОТНОСНО:</w:t>
      </w:r>
      <w:r w:rsidRPr="00B5500C">
        <w:t xml:space="preserve"> </w:t>
      </w:r>
      <w:bookmarkStart w:id="0" w:name="_GoBack"/>
      <w:r w:rsidRPr="00B5500C">
        <w:rPr>
          <w:b/>
          <w:iCs/>
        </w:rPr>
        <w:t>Кандидатстване на Община Бургас</w:t>
      </w:r>
      <w:r>
        <w:rPr>
          <w:b/>
          <w:iCs/>
        </w:rPr>
        <w:t xml:space="preserve"> с проектно предложение</w:t>
      </w:r>
      <w:r w:rsidRPr="00B5500C">
        <w:rPr>
          <w:b/>
          <w:iCs/>
        </w:rPr>
        <w:t xml:space="preserve"> „Бургас – </w:t>
      </w:r>
      <w:r>
        <w:rPr>
          <w:b/>
          <w:iCs/>
        </w:rPr>
        <w:t>пристан зелен на изкуствата</w:t>
      </w:r>
      <w:r w:rsidRPr="00B5500C">
        <w:rPr>
          <w:b/>
          <w:iCs/>
        </w:rPr>
        <w:t>“</w:t>
      </w:r>
      <w:r>
        <w:rPr>
          <w:b/>
          <w:iCs/>
        </w:rPr>
        <w:t xml:space="preserve"> по</w:t>
      </w:r>
      <w:r w:rsidRPr="00B5500C">
        <w:rPr>
          <w:b/>
          <w:iCs/>
        </w:rPr>
        <w:t xml:space="preserve"> </w:t>
      </w:r>
      <w:r w:rsidRPr="0071790B">
        <w:rPr>
          <w:b/>
          <w:iCs/>
        </w:rPr>
        <w:t>Процедура BG-RRP-11.021 Схема за безвъзмездна помощ „Ново поколение местни политики за култура за големи общини“</w:t>
      </w:r>
      <w:r>
        <w:rPr>
          <w:b/>
          <w:iCs/>
        </w:rPr>
        <w:t xml:space="preserve"> по</w:t>
      </w:r>
      <w:r w:rsidRPr="00937846">
        <w:t xml:space="preserve"> </w:t>
      </w:r>
      <w:r w:rsidRPr="00937846">
        <w:rPr>
          <w:b/>
          <w:iCs/>
        </w:rPr>
        <w:t>Национален план за възстановяване</w:t>
      </w:r>
      <w:r>
        <w:rPr>
          <w:b/>
          <w:iCs/>
        </w:rPr>
        <w:t xml:space="preserve"> и устойчивост на Република България</w:t>
      </w:r>
      <w:r w:rsidRPr="00937846">
        <w:rPr>
          <w:b/>
          <w:iCs/>
        </w:rPr>
        <w:t xml:space="preserve"> </w:t>
      </w:r>
      <w:r>
        <w:rPr>
          <w:b/>
          <w:iCs/>
        </w:rPr>
        <w:t>и осигуряване на съфинансиране, съгласно изискванията на процедурата за реализиране на проекта</w:t>
      </w:r>
      <w:bookmarkEnd w:id="0"/>
      <w:r w:rsidR="009B7DA2">
        <w:rPr>
          <w:b/>
          <w:iCs/>
        </w:rPr>
        <w:t>.</w:t>
      </w:r>
    </w:p>
    <w:p w:rsidR="003B6FD9" w:rsidRDefault="003B6FD9" w:rsidP="003B6FD9">
      <w:pPr>
        <w:ind w:left="284" w:firstLine="424"/>
        <w:jc w:val="both"/>
        <w:rPr>
          <w:b/>
        </w:rPr>
      </w:pPr>
    </w:p>
    <w:p w:rsidR="003B6FD9" w:rsidRDefault="003B6FD9" w:rsidP="003B6FD9">
      <w:pPr>
        <w:ind w:left="284" w:firstLine="424"/>
        <w:jc w:val="both"/>
        <w:rPr>
          <w:b/>
        </w:rPr>
      </w:pPr>
    </w:p>
    <w:p w:rsidR="003B6FD9" w:rsidRDefault="003B6FD9" w:rsidP="003B6FD9">
      <w:pPr>
        <w:ind w:left="284" w:firstLine="424"/>
        <w:jc w:val="both"/>
        <w:rPr>
          <w:b/>
        </w:rPr>
      </w:pPr>
    </w:p>
    <w:p w:rsidR="003B6FD9" w:rsidRPr="00B5500C" w:rsidRDefault="003B6FD9" w:rsidP="003B6FD9">
      <w:pPr>
        <w:ind w:left="284" w:firstLine="424"/>
        <w:jc w:val="both"/>
        <w:rPr>
          <w:b/>
        </w:rPr>
      </w:pPr>
      <w:r w:rsidRPr="00B5500C">
        <w:rPr>
          <w:b/>
        </w:rPr>
        <w:t xml:space="preserve">УВАЖАЕМИ ГОСПОЖИ И ГОСПОДА ОБЩИНСКИ СЪВЕТНИЦИ, </w:t>
      </w:r>
    </w:p>
    <w:p w:rsidR="003B6FD9" w:rsidRPr="00B5500C" w:rsidRDefault="003B6FD9" w:rsidP="003B6FD9">
      <w:pPr>
        <w:ind w:left="284" w:firstLine="424"/>
        <w:jc w:val="both"/>
      </w:pPr>
    </w:p>
    <w:p w:rsidR="003B6FD9" w:rsidRDefault="003B6FD9" w:rsidP="003B6FD9">
      <w:pPr>
        <w:ind w:firstLine="709"/>
        <w:jc w:val="both"/>
        <w:rPr>
          <w:color w:val="000000"/>
        </w:rPr>
      </w:pPr>
      <w:r w:rsidRPr="00937846">
        <w:rPr>
          <w:color w:val="000000"/>
        </w:rPr>
        <w:t>Община Бургас е в процес на подготовка на предложение</w:t>
      </w:r>
      <w:r>
        <w:rPr>
          <w:color w:val="000000"/>
        </w:rPr>
        <w:t xml:space="preserve"> </w:t>
      </w:r>
      <w:r w:rsidRPr="00937846">
        <w:rPr>
          <w:color w:val="000000"/>
        </w:rPr>
        <w:t>за изпълнение на инвест</w:t>
      </w:r>
      <w:r>
        <w:rPr>
          <w:color w:val="000000"/>
        </w:rPr>
        <w:t xml:space="preserve">иция с наименование </w:t>
      </w:r>
      <w:r w:rsidRPr="00937846">
        <w:rPr>
          <w:color w:val="000000"/>
        </w:rPr>
        <w:t>„Бургас – пристан зелен на изкуствата“ по Процедура BG-RRP-11.021 Схема за безвъзмездна помощ „Ново поколение местни политики за култура за големи общини“ по Национален план за възстановяване и устойчивост на Република България</w:t>
      </w:r>
      <w:r>
        <w:rPr>
          <w:color w:val="000000"/>
        </w:rPr>
        <w:t>.</w:t>
      </w:r>
    </w:p>
    <w:p w:rsidR="003B6FD9" w:rsidRPr="007C02E8" w:rsidRDefault="003B6FD9" w:rsidP="003B6FD9">
      <w:pPr>
        <w:ind w:firstLine="709"/>
        <w:jc w:val="both"/>
        <w:rPr>
          <w:color w:val="000000"/>
        </w:rPr>
      </w:pPr>
      <w:r w:rsidRPr="007C02E8">
        <w:rPr>
          <w:color w:val="000000"/>
        </w:rPr>
        <w:t xml:space="preserve">Процедурата има за основна цел да подпомогне местните културни политики, провеждани от българските общини в това число да стимулира стратегическо планиране за проактивна култура и повишаване на административния капацитет на българските общини. Ще допринесе и за развитието на капацитета на културните оператори и разгръщане на тяхната дейност чрез прилагането на по-ефективни решения за планиране и прогнозиране на културните събития на общинско ниво. </w:t>
      </w:r>
    </w:p>
    <w:p w:rsidR="003B6FD9" w:rsidRPr="007C02E8" w:rsidRDefault="003B6FD9" w:rsidP="003B6FD9">
      <w:pPr>
        <w:ind w:firstLine="709"/>
        <w:jc w:val="both"/>
        <w:rPr>
          <w:color w:val="000000"/>
        </w:rPr>
      </w:pPr>
      <w:r w:rsidRPr="007C02E8">
        <w:rPr>
          <w:color w:val="000000"/>
        </w:rPr>
        <w:t>Специфичните цели на процедурата са:</w:t>
      </w:r>
    </w:p>
    <w:p w:rsidR="003B6FD9" w:rsidRPr="007C02E8" w:rsidRDefault="003B6FD9" w:rsidP="003B6FD9">
      <w:pPr>
        <w:ind w:firstLine="709"/>
        <w:jc w:val="both"/>
        <w:rPr>
          <w:color w:val="000000"/>
        </w:rPr>
      </w:pPr>
      <w:r w:rsidRPr="007C02E8">
        <w:rPr>
          <w:color w:val="000000"/>
        </w:rPr>
        <w:t>Специфична цел 1 - подкрепа за културни оператори, чрез които общината осъществява културните си политики (задължителна) и</w:t>
      </w:r>
    </w:p>
    <w:p w:rsidR="003B6FD9" w:rsidRDefault="003B6FD9" w:rsidP="003B6FD9">
      <w:pPr>
        <w:ind w:firstLine="709"/>
        <w:jc w:val="both"/>
        <w:rPr>
          <w:color w:val="000000"/>
        </w:rPr>
      </w:pPr>
      <w:r w:rsidRPr="007C02E8">
        <w:rPr>
          <w:color w:val="000000"/>
        </w:rPr>
        <w:t>Специфична цел 2 - подкрепа на общинската администрация за развитие на нови културни политики и инструменти за партньорство в сферата на културното развитие.</w:t>
      </w:r>
    </w:p>
    <w:p w:rsidR="003B6FD9" w:rsidRPr="00630D9D" w:rsidRDefault="009B7DA2" w:rsidP="00630D9D">
      <w:pPr>
        <w:spacing w:before="120" w:after="120" w:line="276" w:lineRule="auto"/>
        <w:jc w:val="both"/>
        <w:rPr>
          <w:rFonts w:ascii="Cambria" w:eastAsia="Cambria" w:hAnsi="Cambria" w:cs="Cambria"/>
          <w:b/>
          <w:i/>
        </w:rPr>
      </w:pPr>
      <w:r>
        <w:rPr>
          <w:color w:val="000000"/>
        </w:rPr>
        <w:t>П</w:t>
      </w:r>
      <w:r w:rsidR="003B6FD9" w:rsidRPr="00352DA4">
        <w:rPr>
          <w:color w:val="000000"/>
        </w:rPr>
        <w:t>о процедурата се предоставя безвъзмездно финансиране в размер от 170 000, 00 до 2 000 000,00 лв.</w:t>
      </w:r>
      <w:r w:rsidR="003B6FD9">
        <w:rPr>
          <w:color w:val="000000"/>
        </w:rPr>
        <w:t xml:space="preserve"> за проектно предложение</w:t>
      </w:r>
      <w:r w:rsidR="003B6FD9" w:rsidRPr="00352DA4">
        <w:rPr>
          <w:color w:val="000000"/>
        </w:rPr>
        <w:t>, при задължително съфинанси</w:t>
      </w:r>
      <w:r w:rsidR="003B6FD9" w:rsidRPr="00352DA4">
        <w:rPr>
          <w:color w:val="000000"/>
        </w:rPr>
        <w:lastRenderedPageBreak/>
        <w:t>ране от страна на крайните получатели</w:t>
      </w:r>
      <w:r w:rsidR="00C51B0B">
        <w:rPr>
          <w:color w:val="000000"/>
        </w:rPr>
        <w:t xml:space="preserve"> т.е. общините</w:t>
      </w:r>
      <w:r w:rsidR="003E27F6">
        <w:rPr>
          <w:color w:val="000000"/>
        </w:rPr>
        <w:t>,</w:t>
      </w:r>
      <w:r w:rsidR="003B6FD9" w:rsidRPr="00352DA4">
        <w:rPr>
          <w:color w:val="000000"/>
        </w:rPr>
        <w:t xml:space="preserve"> в размер на 50 % от безвъзмездното финансиране</w:t>
      </w:r>
      <w:r w:rsidR="00C51B0B">
        <w:rPr>
          <w:rFonts w:ascii="Cambria" w:eastAsia="Cambria" w:hAnsi="Cambria" w:cs="Cambria"/>
        </w:rPr>
        <w:t xml:space="preserve"> или </w:t>
      </w:r>
      <w:r w:rsidR="00C51B0B">
        <w:rPr>
          <w:color w:val="000000"/>
        </w:rPr>
        <w:t>и</w:t>
      </w:r>
      <w:r w:rsidR="00C51B0B">
        <w:rPr>
          <w:rFonts w:ascii="Cambria" w:eastAsia="Cambria" w:hAnsi="Cambria" w:cs="Cambria"/>
        </w:rPr>
        <w:t>нтензитет на БФП 66% и собствено съфинансиране 34%.</w:t>
      </w:r>
      <w:r w:rsidR="00630D9D">
        <w:rPr>
          <w:rFonts w:ascii="Cambria" w:eastAsia="Cambria" w:hAnsi="Cambria" w:cs="Cambria"/>
          <w:b/>
          <w:i/>
        </w:rPr>
        <w:t xml:space="preserve"> </w:t>
      </w:r>
      <w:r w:rsidR="003B6FD9">
        <w:t xml:space="preserve">Развитието на </w:t>
      </w:r>
      <w:r w:rsidR="00C25465">
        <w:t>Община Бургас</w:t>
      </w:r>
      <w:r w:rsidR="003B6FD9">
        <w:t xml:space="preserve"> като събитиен и културен център е един от приоритетите на местната администрация.  Устойчивостта на тези процеси може да се проследи в последните близо 20 години, когато чрез поредица амбициозни инвестиции се създаде сериозен ресурс от инфраструктура, подходяща за разнообразни събития с културна и образователна насоченост: обновяването на Културен център „Морско казино“, създаването на експозиционен център „Флората“, преобразяването на Културен дом НХК в модерна многофункционална сграда, създаването на Център за съвременно изкуство и библиотека на мястото на разрушена стара болница, откриването на филиал на НХА в изцяло реновираната Магазия 1 в откритата зона на бургаското пристанище. </w:t>
      </w:r>
      <w:r w:rsidR="00630D9D">
        <w:rPr>
          <w:rFonts w:ascii="Cambria" w:eastAsia="Cambria" w:hAnsi="Cambria" w:cs="Cambria"/>
          <w:b/>
          <w:i/>
        </w:rPr>
        <w:t xml:space="preserve"> </w:t>
      </w:r>
      <w:r w:rsidR="003B6FD9">
        <w:t>Междувременно Бургас е градът, в който се откриха първите и единствени филиали на основните висши учебни заведения п</w:t>
      </w:r>
      <w:r w:rsidR="003958A9">
        <w:t>о изкуствата: НХА, НАТФИЗ, клас</w:t>
      </w:r>
      <w:r w:rsidR="00630D9D" w:rsidRPr="00630D9D">
        <w:t xml:space="preserve"> </w:t>
      </w:r>
      <w:r w:rsidR="00630D9D">
        <w:t>на фондация</w:t>
      </w:r>
      <w:r w:rsidR="003B6FD9">
        <w:t xml:space="preserve"> „Любен Гройс“</w:t>
      </w:r>
      <w:r w:rsidR="0045196A">
        <w:t>. В процес е откриване на филиал и на Музикалната академия.</w:t>
      </w:r>
      <w:r w:rsidR="00630D9D">
        <w:rPr>
          <w:rFonts w:ascii="Cambria" w:eastAsia="Cambria" w:hAnsi="Cambria" w:cs="Cambria"/>
          <w:b/>
          <w:i/>
        </w:rPr>
        <w:t xml:space="preserve"> </w:t>
      </w:r>
      <w:r w:rsidR="003B6FD9">
        <w:t>Заедно с това Община Бургас разви механизмите за създаване на културно съдържание</w:t>
      </w:r>
      <w:r w:rsidR="00875D11">
        <w:t xml:space="preserve"> и</w:t>
      </w:r>
      <w:r w:rsidR="003B6FD9">
        <w:t xml:space="preserve"> непрекъснато об</w:t>
      </w:r>
      <w:r w:rsidR="00875D11">
        <w:t>огатява културната си програма.</w:t>
      </w:r>
      <w:r w:rsidR="003B6FD9">
        <w:t xml:space="preserve"> </w:t>
      </w:r>
      <w:r w:rsidR="00875D11">
        <w:t xml:space="preserve">Общинската администрация </w:t>
      </w:r>
      <w:r w:rsidR="003B6FD9">
        <w:t>разшири и разви създадената преди повече от 10 години програма „</w:t>
      </w:r>
      <w:r w:rsidR="00CE1679">
        <w:t>Култура“ и я</w:t>
      </w:r>
      <w:r w:rsidR="00CA71FC">
        <w:t xml:space="preserve"> трансформира </w:t>
      </w:r>
      <w:r w:rsidR="00DC5167">
        <w:t>на основание чл</w:t>
      </w:r>
      <w:r w:rsidR="003B6FD9">
        <w:t>. 36, ал.1 от ЗЗРК</w:t>
      </w:r>
      <w:r w:rsidR="00AA792E">
        <w:t xml:space="preserve"> в </w:t>
      </w:r>
      <w:r w:rsidR="005964BE">
        <w:t>О</w:t>
      </w:r>
      <w:r w:rsidR="00AA792E">
        <w:t>бщински</w:t>
      </w:r>
      <w:r w:rsidR="00DC5167">
        <w:t xml:space="preserve"> </w:t>
      </w:r>
      <w:r w:rsidR="005964BE">
        <w:t>ф</w:t>
      </w:r>
      <w:r w:rsidR="00DC5167">
        <w:t>онд „Култура“</w:t>
      </w:r>
      <w:r w:rsidR="00AA792E">
        <w:t xml:space="preserve"> и бе приет правилник за неговото функциониране от Общински съвет – Бургас.</w:t>
      </w:r>
      <w:r w:rsidR="003B6FD9">
        <w:t xml:space="preserve"> </w:t>
      </w:r>
      <w:r w:rsidR="00AA792E">
        <w:t>Това</w:t>
      </w:r>
      <w:r w:rsidR="005964BE">
        <w:t xml:space="preserve"> даде възможност на голям брой </w:t>
      </w:r>
      <w:r w:rsidR="003B6FD9">
        <w:t xml:space="preserve">творчески екипи, културни организации и индивидуални артисти да кандидатстват със свои проекти на конкурсен принцип и </w:t>
      </w:r>
      <w:r w:rsidR="00CA71FC">
        <w:t xml:space="preserve">да </w:t>
      </w:r>
      <w:r w:rsidR="003B6FD9">
        <w:t>участват пълноценно в създаването на разнообразен и конкурентноспособен културен афиш.</w:t>
      </w:r>
    </w:p>
    <w:p w:rsidR="003B6FD9" w:rsidRPr="00AE3772" w:rsidRDefault="00CE1679" w:rsidP="003B6FD9">
      <w:pPr>
        <w:ind w:firstLine="709"/>
        <w:jc w:val="both"/>
        <w:rPr>
          <w:color w:val="000000"/>
        </w:rPr>
      </w:pPr>
      <w:r>
        <w:t>У</w:t>
      </w:r>
      <w:r w:rsidR="003B6FD9">
        <w:t>спешно</w:t>
      </w:r>
      <w:r w:rsidR="005964BE">
        <w:t>то</w:t>
      </w:r>
      <w:r w:rsidR="003B6FD9">
        <w:t xml:space="preserve"> функционира</w:t>
      </w:r>
      <w:r w:rsidR="005964BE">
        <w:t>не</w:t>
      </w:r>
      <w:r>
        <w:t xml:space="preserve"> на фонда</w:t>
      </w:r>
      <w:r w:rsidR="005964BE">
        <w:t xml:space="preserve"> през последните години</w:t>
      </w:r>
      <w:r w:rsidR="003B6FD9">
        <w:t xml:space="preserve"> е основанието Община Бургас да бъде допустима да кандидатства с предложение за изпълнение на инвестиция по </w:t>
      </w:r>
      <w:r w:rsidR="003B6FD9" w:rsidRPr="005A3DF5">
        <w:t>процедура BG-RRP-11.021 Схема за безвъзмездна помощ „Ново поколение местни политики за култура за големи общини“</w:t>
      </w:r>
      <w:r w:rsidR="003B6FD9">
        <w:t xml:space="preserve">, която </w:t>
      </w:r>
      <w:r w:rsidR="005964BE">
        <w:t xml:space="preserve">от </w:t>
      </w:r>
      <w:r w:rsidR="005964BE">
        <w:rPr>
          <w:color w:val="000000"/>
        </w:rPr>
        <w:t>13.06.</w:t>
      </w:r>
      <w:r w:rsidR="005964BE" w:rsidRPr="00AE3772">
        <w:rPr>
          <w:color w:val="000000"/>
        </w:rPr>
        <w:t>2025 г.</w:t>
      </w:r>
      <w:r w:rsidR="005964BE">
        <w:rPr>
          <w:color w:val="000000"/>
        </w:rPr>
        <w:t xml:space="preserve"> </w:t>
      </w:r>
      <w:r w:rsidR="005964BE">
        <w:t>е</w:t>
      </w:r>
      <w:r w:rsidR="003B6FD9">
        <w:t xml:space="preserve"> отворена за </w:t>
      </w:r>
      <w:r w:rsidR="003B6FD9">
        <w:rPr>
          <w:color w:val="000000"/>
        </w:rPr>
        <w:t xml:space="preserve">кандидатстване </w:t>
      </w:r>
      <w:r w:rsidR="003B6FD9" w:rsidRPr="00AE3772">
        <w:rPr>
          <w:color w:val="000000"/>
        </w:rPr>
        <w:t>от крайни получатели</w:t>
      </w:r>
      <w:r w:rsidR="005964BE">
        <w:rPr>
          <w:color w:val="000000"/>
        </w:rPr>
        <w:t xml:space="preserve"> – общини.</w:t>
      </w:r>
      <w:r w:rsidR="003B6FD9" w:rsidRPr="00AE3772">
        <w:rPr>
          <w:color w:val="000000"/>
        </w:rPr>
        <w:t xml:space="preserve"> </w:t>
      </w:r>
      <w:r w:rsidR="003B6FD9">
        <w:rPr>
          <w:color w:val="000000"/>
        </w:rPr>
        <w:t xml:space="preserve"> </w:t>
      </w:r>
    </w:p>
    <w:p w:rsidR="003B6FD9" w:rsidRDefault="003B6FD9" w:rsidP="003B6FD9">
      <w:pPr>
        <w:ind w:firstLine="708"/>
        <w:jc w:val="both"/>
      </w:pPr>
      <w:r>
        <w:t xml:space="preserve">След официалното отваряне на схемата, екипът на </w:t>
      </w:r>
      <w:r w:rsidR="005964BE">
        <w:t>Д</w:t>
      </w:r>
      <w:r>
        <w:t>ирекция „Култура и връзки с обществеността“</w:t>
      </w:r>
      <w:r w:rsidR="005964BE">
        <w:t xml:space="preserve"> на Община Бургас</w:t>
      </w:r>
      <w:r>
        <w:t xml:space="preserve"> предприе незабавни действия за адаптиране на електронната платформа за к</w:t>
      </w:r>
      <w:r w:rsidR="005964BE">
        <w:t xml:space="preserve">андидатстване </w:t>
      </w:r>
      <w:r>
        <w:t xml:space="preserve">към публикуваните условия на посочената схема и обяви извънредна сесия за набиране на културни проекти от културни оператори по </w:t>
      </w:r>
      <w:r w:rsidR="005964BE">
        <w:t>Фонда</w:t>
      </w:r>
      <w:r w:rsidR="0045196A">
        <w:t>,</w:t>
      </w:r>
      <w:r w:rsidR="005964BE">
        <w:t xml:space="preserve"> </w:t>
      </w:r>
      <w:r w:rsidR="0045196A">
        <w:t xml:space="preserve">както е предвидено в Правилника. </w:t>
      </w:r>
      <w:r>
        <w:t>Културните проекти, които отговарят на изискванията на процедурата за предоставяне на безвъзмездна финансова помощ</w:t>
      </w:r>
      <w:r w:rsidR="0045196A">
        <w:t>,</w:t>
      </w:r>
      <w:r>
        <w:t xml:space="preserve"> </w:t>
      </w:r>
      <w:r w:rsidR="005964BE">
        <w:t xml:space="preserve">бяха </w:t>
      </w:r>
      <w:r>
        <w:t>класирани от комисия</w:t>
      </w:r>
      <w:r w:rsidR="006A093B">
        <w:t xml:space="preserve"> по оценка</w:t>
      </w:r>
      <w:r>
        <w:t xml:space="preserve"> </w:t>
      </w:r>
      <w:r w:rsidR="006A093B">
        <w:t>на</w:t>
      </w:r>
      <w:r w:rsidRPr="00B2125D">
        <w:t xml:space="preserve"> </w:t>
      </w:r>
      <w:r w:rsidR="005964BE">
        <w:t>Фонда,</w:t>
      </w:r>
      <w:r>
        <w:t xml:space="preserve"> съгласно предварително поставени и оповестени критерии и включени в проектното предложение</w:t>
      </w:r>
      <w:r w:rsidRPr="00B2125D">
        <w:t xml:space="preserve"> „Бургас – пристан зелен на изкуствата“</w:t>
      </w:r>
      <w:r>
        <w:t xml:space="preserve">.   </w:t>
      </w:r>
    </w:p>
    <w:p w:rsidR="003B6FD9" w:rsidRPr="005D42B7" w:rsidRDefault="006A093B" w:rsidP="005D42B7">
      <w:pPr>
        <w:ind w:firstLine="708"/>
        <w:jc w:val="both"/>
        <w:rPr>
          <w:color w:val="000000"/>
        </w:rPr>
      </w:pPr>
      <w:r>
        <w:t>И</w:t>
      </w:r>
      <w:r w:rsidR="00EA123D">
        <w:t xml:space="preserve">звънредната </w:t>
      </w:r>
      <w:r w:rsidR="003B6FD9">
        <w:t>сесията</w:t>
      </w:r>
      <w:r w:rsidR="00A81412">
        <w:t xml:space="preserve"> на Фонда</w:t>
      </w:r>
      <w:r w:rsidR="003B6FD9">
        <w:t xml:space="preserve"> бе проведена при спазване принципите на прозрачност, равнопоставеност, постигане на културно многообразие, създаване на  възможности за достъп до култура на различни социални слоеве и уязвими групи.</w:t>
      </w:r>
      <w:r w:rsidR="003B6FD9">
        <w:rPr>
          <w:color w:val="000000"/>
        </w:rPr>
        <w:t xml:space="preserve"> </w:t>
      </w:r>
    </w:p>
    <w:p w:rsidR="003B6FD9" w:rsidRPr="00B4101A" w:rsidRDefault="003B6FD9" w:rsidP="003B6FD9">
      <w:pPr>
        <w:ind w:firstLine="708"/>
        <w:jc w:val="both"/>
      </w:pPr>
      <w:r>
        <w:lastRenderedPageBreak/>
        <w:t xml:space="preserve">В рамките на </w:t>
      </w:r>
      <w:r w:rsidRPr="00B2125D">
        <w:t>Специфична цел 1 - подкрепа за културни оператори, чрез които общината осъществява културните си политики</w:t>
      </w:r>
      <w:r>
        <w:t xml:space="preserve"> на процедурата, проектно</w:t>
      </w:r>
      <w:r w:rsidRPr="00A92D4B">
        <w:t xml:space="preserve"> предложение „Бургас – пристан зелен на изкуствата“</w:t>
      </w:r>
      <w:r>
        <w:t xml:space="preserve"> има амбицията да утвърди традиционните </w:t>
      </w:r>
      <w:r w:rsidRPr="005A3DF5">
        <w:t>културни ценности</w:t>
      </w:r>
      <w:r>
        <w:t xml:space="preserve">, същевременно да обогати програмата като разшири възможностите </w:t>
      </w:r>
      <w:r w:rsidR="005023E2">
        <w:t>з</w:t>
      </w:r>
      <w:r>
        <w:t xml:space="preserve">а създаване и промотиране на нови продукти, съобразно търсенията и интересите на младата публика. </w:t>
      </w:r>
      <w:r w:rsidRPr="00076567">
        <w:t>Проектът включва раз</w:t>
      </w:r>
      <w:r w:rsidR="00BA17F8">
        <w:t xml:space="preserve">нообразни събития: като видове </w:t>
      </w:r>
      <w:r w:rsidRPr="00076567">
        <w:t>изкуство, дейности, естетика, насочени към широка аудитория –  различни възрастови  групи, социални слоеве и</w:t>
      </w:r>
      <w:r>
        <w:t xml:space="preserve"> интереси.</w:t>
      </w:r>
      <w:r w:rsidR="00534316" w:rsidRPr="00534316">
        <w:t xml:space="preserve"> </w:t>
      </w:r>
      <w:r w:rsidR="00B4101A">
        <w:t>Използвана е възможността, която</w:t>
      </w:r>
      <w:r w:rsidR="00B4101A" w:rsidRPr="00B4101A">
        <w:t xml:space="preserve"> Процедура BG-RRP-11.021</w:t>
      </w:r>
      <w:r w:rsidR="009D5B8D">
        <w:t xml:space="preserve"> предлага, в проектното предложение да се включи и събитие от културния календар. </w:t>
      </w:r>
    </w:p>
    <w:p w:rsidR="003B6FD9" w:rsidRPr="00076567" w:rsidRDefault="003B6FD9" w:rsidP="003B6FD9">
      <w:pPr>
        <w:ind w:firstLine="708"/>
        <w:jc w:val="both"/>
      </w:pPr>
      <w:r w:rsidRPr="00076567">
        <w:t>„Пристан зелен“ е популярен образ от стихотворение на емблематичната з</w:t>
      </w:r>
      <w:r w:rsidR="00BA17F8">
        <w:t>а Бургас поетеса Петя Дубарова.</w:t>
      </w:r>
      <w:r w:rsidRPr="00076567">
        <w:t xml:space="preserve"> От една страна </w:t>
      </w:r>
      <w:r w:rsidR="00BA17F8">
        <w:t>той</w:t>
      </w:r>
      <w:r w:rsidRPr="00076567">
        <w:t xml:space="preserve"> кореспондира с локацията на града, но метафоричното възприемане на текста дава възможност за широк прочит и индивидуално тълкуване, включително възприемането на Бургас като гостоприемно място за творци и ценители на изкуството, място, където природата е стимул и вдъхновение.  </w:t>
      </w:r>
    </w:p>
    <w:p w:rsidR="003B6FD9" w:rsidRDefault="003B6FD9" w:rsidP="003B6FD9">
      <w:pPr>
        <w:ind w:firstLine="708"/>
        <w:jc w:val="both"/>
      </w:pPr>
      <w:r>
        <w:t>Основни цели на проекта са:</w:t>
      </w:r>
    </w:p>
    <w:p w:rsidR="003B6FD9" w:rsidRDefault="003B6FD9" w:rsidP="003B6FD9">
      <w:pPr>
        <w:ind w:firstLine="708"/>
        <w:jc w:val="both"/>
      </w:pPr>
      <w:r>
        <w:t>1. Създаване на възможности творчески екипи и индивидуални артисти да се включат по-пълноценно в културния живот на Община Бургас.</w:t>
      </w:r>
    </w:p>
    <w:p w:rsidR="00630D9D" w:rsidRDefault="003B6FD9" w:rsidP="003B6FD9">
      <w:pPr>
        <w:ind w:firstLine="708"/>
        <w:jc w:val="both"/>
      </w:pPr>
      <w:r>
        <w:t>Проектът ще даде възможност на местни и национални творци да обогатят вече съществуващи формати, както и да създадат нови образци в различните видове  изкуства  –  театър, танц и пърформанс, музика, визуални и дигитал</w:t>
      </w:r>
      <w:r w:rsidR="00630D9D">
        <w:t>ни изкуства,  литература и др.</w:t>
      </w:r>
    </w:p>
    <w:p w:rsidR="003B6FD9" w:rsidRDefault="003B6FD9" w:rsidP="003B6FD9">
      <w:pPr>
        <w:ind w:firstLine="708"/>
        <w:jc w:val="both"/>
      </w:pPr>
      <w:r>
        <w:t>2. Деконцентрация и децентрализация на културните събития.</w:t>
      </w:r>
    </w:p>
    <w:p w:rsidR="003B6FD9" w:rsidRDefault="003B6FD9" w:rsidP="003B6FD9">
      <w:pPr>
        <w:ind w:firstLine="708"/>
        <w:jc w:val="both"/>
      </w:pPr>
      <w:r>
        <w:t xml:space="preserve">Включване на квартали и съставни селища в програмите на фестивални събития. Обогатяването на вече съществуващите формати да е в посока разширяване на ареала им чрез активиране на сцени в периферията на общината. Това ще доведе и до естествено разширяване на публиките, достигане на качествено културно съдържание до деца и младежи от етнически и културни малцинства, лица с нисък социално-икономически профил и лица в неравностойно положение, ще даде възможност да се стимулират творческите търсения и </w:t>
      </w:r>
      <w:r w:rsidR="00FE2F37">
        <w:t xml:space="preserve">да </w:t>
      </w:r>
      <w:r>
        <w:t>се изгради приобщаваща култура.</w:t>
      </w:r>
    </w:p>
    <w:p w:rsidR="003B6FD9" w:rsidRDefault="003B6FD9" w:rsidP="003B6FD9">
      <w:pPr>
        <w:ind w:firstLine="708"/>
        <w:jc w:val="both"/>
      </w:pPr>
      <w:r>
        <w:t>3. Подкрепа на млади таланти, насърчаване на иновативни формати, които да обогатят културния афиш на общината.</w:t>
      </w:r>
    </w:p>
    <w:p w:rsidR="003B6FD9" w:rsidRDefault="003B6FD9" w:rsidP="003B6FD9">
      <w:pPr>
        <w:ind w:firstLine="708"/>
        <w:jc w:val="both"/>
      </w:pPr>
      <w:r>
        <w:t>Проектът е отворен към целия регистър от творчески школи, включително и към народните читалища, към повечето от които функционират танцови и/или музикални състави, театрални трупи, школи за изобразително изкуство, в които се обучават ученици и студенти.</w:t>
      </w:r>
    </w:p>
    <w:p w:rsidR="003B6FD9" w:rsidRDefault="003B6FD9" w:rsidP="003B6FD9">
      <w:pPr>
        <w:ind w:firstLine="708"/>
        <w:jc w:val="both"/>
      </w:pPr>
      <w:r>
        <w:t xml:space="preserve">4. Развитие на културния туризъм и преодоляване на сезонността. </w:t>
      </w:r>
    </w:p>
    <w:p w:rsidR="003B6FD9" w:rsidRDefault="003B6FD9" w:rsidP="003B6FD9">
      <w:pPr>
        <w:ind w:firstLine="708"/>
        <w:jc w:val="both"/>
      </w:pPr>
      <w:r>
        <w:t xml:space="preserve">Значителна част от събитията ще бъдат в периода ноември 2025 – март 2026 г., което ще даде възможност за по-голяма наситеност на събитийния календар извън активния туристически сезон и привличане на артисти и публика от други частни на страна, съответно ангажиране на места за настаняване, съпътстващи дейности и услуги. </w:t>
      </w:r>
    </w:p>
    <w:p w:rsidR="003B6FD9" w:rsidRDefault="003B6FD9" w:rsidP="003B6FD9">
      <w:pPr>
        <w:ind w:firstLine="708"/>
        <w:jc w:val="both"/>
      </w:pPr>
      <w:r>
        <w:t>5. Оптимизиране на комуникацията между творческа общност, организатори на събития,  местна администрация и публика.</w:t>
      </w:r>
    </w:p>
    <w:p w:rsidR="00FE3F3C" w:rsidRDefault="003B6FD9" w:rsidP="00FE3F3C">
      <w:pPr>
        <w:ind w:firstLine="708"/>
        <w:jc w:val="both"/>
      </w:pPr>
      <w:r>
        <w:lastRenderedPageBreak/>
        <w:t>6.  Създаване на условия за устойчивост на качествените събития.</w:t>
      </w:r>
    </w:p>
    <w:p w:rsidR="00FE3F3C" w:rsidRDefault="003B6FD9" w:rsidP="00FE3F3C">
      <w:pPr>
        <w:jc w:val="both"/>
      </w:pPr>
      <w:r>
        <w:t>Проектът създава предпоставки за проактивност и креативност от страна на творческите общности и индивидуалните артисти, за нови предложения, които да се развият в устойчиви събития.</w:t>
      </w:r>
      <w:r w:rsidR="00FE3F3C" w:rsidRPr="00FE3F3C">
        <w:t xml:space="preserve"> </w:t>
      </w:r>
    </w:p>
    <w:p w:rsidR="00FE2F37" w:rsidRPr="00FE2F37" w:rsidRDefault="00FE3F3C" w:rsidP="00FE3F3C">
      <w:pPr>
        <w:ind w:firstLine="709"/>
        <w:jc w:val="both"/>
      </w:pPr>
      <w:r w:rsidRPr="00FE3F3C">
        <w:rPr>
          <w:lang w:val="ru-RU"/>
        </w:rPr>
        <w:t>7</w:t>
      </w:r>
      <w:r>
        <w:t>. Н</w:t>
      </w:r>
      <w:r w:rsidRPr="00FE3F3C">
        <w:t>асърчава</w:t>
      </w:r>
      <w:r>
        <w:t>не</w:t>
      </w:r>
      <w:r w:rsidRPr="00FE3F3C">
        <w:t xml:space="preserve"> прилагането на природоцелесъобразни </w:t>
      </w:r>
      <w:r w:rsidR="00C51B0B">
        <w:t>п</w:t>
      </w:r>
      <w:r w:rsidRPr="00FE3F3C">
        <w:t xml:space="preserve">рактики при създаване на културно съдържание, както и формирането на ценностна система, свързана с опазването на околната среда, промотиране на еко мерки, възприемането на зелената градска среда като културно пространство. </w:t>
      </w:r>
    </w:p>
    <w:p w:rsidR="003B6FD9" w:rsidRPr="000063AF" w:rsidRDefault="003B6FD9" w:rsidP="00630D9D">
      <w:pPr>
        <w:ind w:firstLine="709"/>
        <w:jc w:val="both"/>
        <w:rPr>
          <w:color w:val="000000"/>
        </w:rPr>
      </w:pPr>
      <w:r w:rsidRPr="000063AF">
        <w:rPr>
          <w:color w:val="000000"/>
        </w:rPr>
        <w:t>В рамките на Специфична цел 2 Община Бургас ще запълни един от дефицитите – липсата на мащабен стратегически документ в сферата на културата и изкуството и ще разработи своя Стратегия за развитие на културата</w:t>
      </w:r>
      <w:r w:rsidR="0045196A">
        <w:rPr>
          <w:color w:val="000000"/>
        </w:rPr>
        <w:t>, изкуствата и</w:t>
      </w:r>
      <w:r w:rsidR="00FE2F37">
        <w:rPr>
          <w:color w:val="000000"/>
        </w:rPr>
        <w:t xml:space="preserve"> културното наследство.</w:t>
      </w:r>
      <w:r w:rsidR="00630D9D">
        <w:rPr>
          <w:color w:val="000000"/>
        </w:rPr>
        <w:t xml:space="preserve"> </w:t>
      </w:r>
      <w:r w:rsidR="00FE2F37">
        <w:rPr>
          <w:color w:val="000000"/>
        </w:rPr>
        <w:t xml:space="preserve">Съгласно разпоредбата на чл. 18, ал. 1 от </w:t>
      </w:r>
      <w:r w:rsidR="00FE2F37" w:rsidRPr="000063AF">
        <w:rPr>
          <w:color w:val="000000"/>
        </w:rPr>
        <w:t>Закон за закрила и развитие на културат</w:t>
      </w:r>
      <w:r w:rsidR="00FE2F37">
        <w:rPr>
          <w:color w:val="000000"/>
        </w:rPr>
        <w:t xml:space="preserve">а </w:t>
      </w:r>
      <w:r w:rsidR="00FE2F37" w:rsidRPr="000063AF">
        <w:rPr>
          <w:color w:val="000000"/>
        </w:rPr>
        <w:t xml:space="preserve"> Общините формират и реализират своята политика за закрила и развитие на културата, като съчетават принципите на националната културна политика с местните условия и традиции.</w:t>
      </w:r>
    </w:p>
    <w:p w:rsidR="003B6FD9" w:rsidRPr="00FE2F37" w:rsidRDefault="003B6FD9" w:rsidP="00630D9D">
      <w:pPr>
        <w:jc w:val="both"/>
        <w:rPr>
          <w:color w:val="000000"/>
        </w:rPr>
      </w:pPr>
      <w:r w:rsidRPr="000063AF">
        <w:rPr>
          <w:color w:val="000000"/>
        </w:rPr>
        <w:t>Община Бургас</w:t>
      </w:r>
      <w:r w:rsidR="0045196A">
        <w:rPr>
          <w:color w:val="000000"/>
        </w:rPr>
        <w:t xml:space="preserve"> предвижда и </w:t>
      </w:r>
      <w:r w:rsidRPr="000063AF">
        <w:rPr>
          <w:color w:val="000000"/>
        </w:rPr>
        <w:t>дейности за споделяне на добри практики при управление н</w:t>
      </w:r>
      <w:r w:rsidR="00630D9D">
        <w:rPr>
          <w:color w:val="000000"/>
        </w:rPr>
        <w:t xml:space="preserve">а културни процеси, </w:t>
      </w:r>
      <w:r w:rsidRPr="000063AF">
        <w:rPr>
          <w:color w:val="000000"/>
        </w:rPr>
        <w:t xml:space="preserve"> срещи и дискусии с експерти и специалисти от страната и чужбина </w:t>
      </w:r>
      <w:r w:rsidR="00630D9D">
        <w:rPr>
          <w:color w:val="000000"/>
        </w:rPr>
        <w:t xml:space="preserve"> </w:t>
      </w:r>
      <w:r w:rsidRPr="000063AF">
        <w:rPr>
          <w:color w:val="000000"/>
        </w:rPr>
        <w:t>в контекста на кандидатурата на Бургас за Европейска столица на културата през 2032 г.</w:t>
      </w:r>
    </w:p>
    <w:p w:rsidR="003A65AD" w:rsidRDefault="003B6FD9" w:rsidP="003A65AD">
      <w:pPr>
        <w:ind w:right="1" w:firstLine="567"/>
        <w:jc w:val="both"/>
      </w:pPr>
      <w:r w:rsidRPr="007A29B3">
        <w:t>С оглед спазване на срока за кандидатстване по проекта 13.08.2025 г., следва да бъде допуснато предварително изпълнение на решението на основание чл.60, ал.1 от АПК.</w:t>
      </w:r>
    </w:p>
    <w:p w:rsidR="003B6FD9" w:rsidRPr="00D40780" w:rsidRDefault="003B6FD9" w:rsidP="00CD3B8B">
      <w:pPr>
        <w:ind w:right="1" w:firstLine="567"/>
        <w:jc w:val="both"/>
      </w:pPr>
      <w:r w:rsidRPr="00B5500C">
        <w:t xml:space="preserve">Предвид изложеното и на основание чл. </w:t>
      </w:r>
      <w:r w:rsidRPr="00E439F9">
        <w:t>21, ал. 1, т. 8</w:t>
      </w:r>
      <w:r w:rsidRPr="00B5500C">
        <w:t xml:space="preserve"> от Закона за местното самоуправление и местната администрация и в съответствие с</w:t>
      </w:r>
      <w:r w:rsidRPr="00B5500C">
        <w:rPr>
          <w:b/>
          <w:iCs/>
        </w:rPr>
        <w:t xml:space="preserve"> </w:t>
      </w:r>
      <w:r>
        <w:rPr>
          <w:iCs/>
        </w:rPr>
        <w:t xml:space="preserve">подготовката и реализацията </w:t>
      </w:r>
      <w:r w:rsidRPr="00B5500C">
        <w:rPr>
          <w:iCs/>
        </w:rPr>
        <w:t xml:space="preserve"> на </w:t>
      </w:r>
      <w:r w:rsidRPr="004117F4">
        <w:rPr>
          <w:iCs/>
        </w:rPr>
        <w:t>Проект „Бургас – пристан зелен на изкуствата“</w:t>
      </w:r>
      <w:r>
        <w:rPr>
          <w:iCs/>
        </w:rPr>
        <w:t xml:space="preserve"> </w:t>
      </w:r>
      <w:r w:rsidRPr="00B5500C">
        <w:rPr>
          <w:iCs/>
        </w:rPr>
        <w:t>по схема за безвъзмездна помощ по Плана за възстановяване и устойчивост на Република България и процедура чрез подбор на проектни предложения BG-RRP-11.021 Схема за безвъзмездна помощ „Ново поколение местни политики за култура за големи общини“</w:t>
      </w:r>
      <w:r w:rsidRPr="00B5500C">
        <w:t>, предлагам Общински съвет – Бургас да вземе следн</w:t>
      </w:r>
      <w:r w:rsidR="00E87A9D">
        <w:t>ите</w:t>
      </w:r>
    </w:p>
    <w:p w:rsidR="003B6FD9" w:rsidRDefault="003B6FD9" w:rsidP="003B6FD9">
      <w:pPr>
        <w:ind w:firstLine="708"/>
        <w:jc w:val="center"/>
        <w:rPr>
          <w:b/>
        </w:rPr>
      </w:pPr>
    </w:p>
    <w:p w:rsidR="003B6FD9" w:rsidRPr="00D40780" w:rsidRDefault="003B6FD9" w:rsidP="003B7493">
      <w:pPr>
        <w:jc w:val="center"/>
        <w:rPr>
          <w:b/>
        </w:rPr>
      </w:pPr>
      <w:r w:rsidRPr="00D40780">
        <w:rPr>
          <w:b/>
        </w:rPr>
        <w:t>РЕШЕНИ</w:t>
      </w:r>
      <w:r w:rsidR="00E87A9D">
        <w:rPr>
          <w:b/>
        </w:rPr>
        <w:t>Я</w:t>
      </w:r>
      <w:r w:rsidRPr="00D40780">
        <w:rPr>
          <w:b/>
        </w:rPr>
        <w:t>:</w:t>
      </w:r>
    </w:p>
    <w:p w:rsidR="003B6FD9" w:rsidRPr="00D40780" w:rsidRDefault="003B6FD9" w:rsidP="003B6FD9">
      <w:pPr>
        <w:ind w:firstLine="567"/>
        <w:jc w:val="both"/>
        <w:rPr>
          <w:b/>
          <w:sz w:val="28"/>
          <w:szCs w:val="28"/>
        </w:rPr>
      </w:pPr>
    </w:p>
    <w:p w:rsidR="003B6FD9" w:rsidRPr="00AE3772" w:rsidRDefault="003B6FD9" w:rsidP="00737DA6">
      <w:pPr>
        <w:numPr>
          <w:ilvl w:val="0"/>
          <w:numId w:val="1"/>
        </w:numPr>
        <w:tabs>
          <w:tab w:val="left" w:pos="142"/>
          <w:tab w:val="left" w:pos="993"/>
        </w:tabs>
        <w:ind w:left="0" w:firstLine="709"/>
        <w:contextualSpacing/>
        <w:jc w:val="both"/>
      </w:pPr>
      <w:r w:rsidRPr="00AE3772">
        <w:t xml:space="preserve">Общински съвет – Бургас дава </w:t>
      </w:r>
      <w:r w:rsidRPr="00AE3772">
        <w:rPr>
          <w:bCs/>
        </w:rPr>
        <w:t>съгласие кметът на общината да подпише и подаде проектно предложение по Процедура BG-RRP-11.021 Схема за безвъзмездна помощ „Ново поколение местни политики за култура за големи общини“</w:t>
      </w:r>
      <w:r w:rsidR="00E87A9D">
        <w:rPr>
          <w:bCs/>
        </w:rPr>
        <w:t>.</w:t>
      </w:r>
    </w:p>
    <w:p w:rsidR="003B6FD9" w:rsidRDefault="003B6FD9" w:rsidP="00737DA6">
      <w:pPr>
        <w:numPr>
          <w:ilvl w:val="0"/>
          <w:numId w:val="1"/>
        </w:numPr>
        <w:tabs>
          <w:tab w:val="left" w:pos="142"/>
          <w:tab w:val="left" w:pos="993"/>
        </w:tabs>
        <w:ind w:left="0" w:firstLine="709"/>
        <w:contextualSpacing/>
        <w:jc w:val="both"/>
      </w:pPr>
      <w:r w:rsidRPr="00AE3772">
        <w:t>Общински съвет – Бургас дава съгласие в случай, че проектното предложение бъде одобрено, Община Бургас да осигури най-малко 50% съфинансиране от исканото безвъзмездно финансиране за 2025 и 2026 г. в размер на до 1 000 000 лв.</w:t>
      </w:r>
    </w:p>
    <w:p w:rsidR="00683168" w:rsidRDefault="00683168" w:rsidP="00683168">
      <w:pPr>
        <w:numPr>
          <w:ilvl w:val="0"/>
          <w:numId w:val="1"/>
        </w:numPr>
        <w:tabs>
          <w:tab w:val="left" w:pos="142"/>
          <w:tab w:val="left" w:pos="993"/>
        </w:tabs>
        <w:contextualSpacing/>
        <w:jc w:val="both"/>
      </w:pPr>
      <w:r>
        <w:t>На основание чл.60, ал.1 от АПК допуснато предварително изпълнение на решенията, с оглед спазване срока за кандидатстване по проекта.</w:t>
      </w:r>
    </w:p>
    <w:p w:rsidR="00683168" w:rsidRPr="00AE3772" w:rsidRDefault="00683168" w:rsidP="00683168">
      <w:pPr>
        <w:tabs>
          <w:tab w:val="left" w:pos="142"/>
          <w:tab w:val="left" w:pos="993"/>
        </w:tabs>
        <w:ind w:left="567"/>
        <w:contextualSpacing/>
        <w:jc w:val="both"/>
      </w:pPr>
    </w:p>
    <w:p w:rsidR="003B6FD9" w:rsidRDefault="003B6FD9"/>
    <w:p w:rsidR="003B6FD9" w:rsidRPr="00D40780" w:rsidRDefault="003B6FD9" w:rsidP="003B6FD9">
      <w:pPr>
        <w:jc w:val="both"/>
        <w:rPr>
          <w:b/>
        </w:rPr>
      </w:pPr>
      <w:r w:rsidRPr="00D40780">
        <w:rPr>
          <w:b/>
        </w:rPr>
        <w:t>С уважение,</w:t>
      </w:r>
    </w:p>
    <w:p w:rsidR="003B6FD9" w:rsidRPr="00D40780" w:rsidRDefault="003B6FD9" w:rsidP="003B6FD9">
      <w:pPr>
        <w:jc w:val="both"/>
        <w:rPr>
          <w:b/>
        </w:rPr>
      </w:pPr>
    </w:p>
    <w:p w:rsidR="003B6FD9" w:rsidRPr="00D40780" w:rsidRDefault="003B6FD9" w:rsidP="003B6FD9">
      <w:pPr>
        <w:jc w:val="both"/>
        <w:rPr>
          <w:b/>
        </w:rPr>
      </w:pPr>
      <w:r w:rsidRPr="00D40780">
        <w:rPr>
          <w:b/>
        </w:rPr>
        <w:lastRenderedPageBreak/>
        <w:t>ДИМИТЪР НИКОЛОВ</w:t>
      </w:r>
    </w:p>
    <w:p w:rsidR="003B6FD9" w:rsidRDefault="003B6FD9" w:rsidP="003B6FD9">
      <w:pPr>
        <w:jc w:val="both"/>
        <w:rPr>
          <w:i/>
        </w:rPr>
      </w:pPr>
      <w:r w:rsidRPr="00D40780">
        <w:rPr>
          <w:i/>
        </w:rPr>
        <w:t>Кмет на Община Бургас</w:t>
      </w:r>
    </w:p>
    <w:p w:rsidR="003B7493" w:rsidRDefault="003B7493" w:rsidP="003B6FD9">
      <w:pPr>
        <w:jc w:val="both"/>
        <w:rPr>
          <w:i/>
        </w:rPr>
      </w:pPr>
    </w:p>
    <w:p w:rsidR="003B7493" w:rsidRPr="00D40780" w:rsidRDefault="003B7493" w:rsidP="003B6FD9">
      <w:pPr>
        <w:jc w:val="both"/>
        <w:rPr>
          <w:i/>
        </w:rPr>
      </w:pPr>
    </w:p>
    <w:sectPr w:rsidR="003B7493" w:rsidRPr="00D40780" w:rsidSect="003B7493">
      <w:headerReference w:type="default" r:id="rId7"/>
      <w:pgSz w:w="11906" w:h="16838"/>
      <w:pgMar w:top="1417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E94" w:rsidRDefault="00123E94" w:rsidP="003B6FD9">
      <w:r>
        <w:separator/>
      </w:r>
    </w:p>
  </w:endnote>
  <w:endnote w:type="continuationSeparator" w:id="0">
    <w:p w:rsidR="00123E94" w:rsidRDefault="00123E94" w:rsidP="003B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E94" w:rsidRDefault="00123E94" w:rsidP="003B6FD9">
      <w:r>
        <w:separator/>
      </w:r>
    </w:p>
  </w:footnote>
  <w:footnote w:type="continuationSeparator" w:id="0">
    <w:p w:rsidR="00123E94" w:rsidRDefault="00123E94" w:rsidP="003B6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FD9" w:rsidRPr="00824934" w:rsidRDefault="003B6FD9" w:rsidP="003B6FD9">
    <w:pPr>
      <w:pStyle w:val="Heading1"/>
      <w:rPr>
        <w:rFonts w:ascii="Century Gothic" w:hAnsi="Century Gothic" w:cs="Tunga"/>
        <w:sz w:val="36"/>
        <w:szCs w:val="36"/>
      </w:rPr>
    </w:pPr>
    <w:r w:rsidRPr="00824934">
      <w:rPr>
        <w:rFonts w:ascii="Century Gothic" w:hAnsi="Century Gothic" w:cs="Tunga"/>
        <w:noProof/>
        <w:sz w:val="32"/>
        <w:szCs w:val="36"/>
      </w:rPr>
      <w:drawing>
        <wp:anchor distT="0" distB="0" distL="114300" distR="114300" simplePos="0" relativeHeight="251659264" behindDoc="0" locked="0" layoutInCell="1" allowOverlap="1" wp14:anchorId="3E4ACEDD" wp14:editId="56EEB9D1">
          <wp:simplePos x="0" y="0"/>
          <wp:positionH relativeFrom="column">
            <wp:posOffset>2465705</wp:posOffset>
          </wp:positionH>
          <wp:positionV relativeFrom="paragraph">
            <wp:posOffset>-98942</wp:posOffset>
          </wp:positionV>
          <wp:extent cx="637336" cy="951755"/>
          <wp:effectExtent l="0" t="0" r="0" b="1270"/>
          <wp:wrapNone/>
          <wp:docPr id="14" name="Picture 14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336" cy="95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 w:cs="Tunga"/>
        <w:sz w:val="32"/>
        <w:szCs w:val="36"/>
      </w:rPr>
      <w:t xml:space="preserve">   </w:t>
    </w:r>
    <w:r w:rsidRPr="00824934">
      <w:rPr>
        <w:rFonts w:ascii="Century Gothic" w:hAnsi="Century Gothic" w:cs="Tunga"/>
        <w:sz w:val="32"/>
        <w:szCs w:val="36"/>
      </w:rPr>
      <w:t>ОБЩИНА БУРГАС</w:t>
    </w:r>
    <w:r>
      <w:rPr>
        <w:rFonts w:ascii="Century Gothic" w:hAnsi="Century Gothic" w:cs="Tunga"/>
        <w:sz w:val="32"/>
        <w:szCs w:val="36"/>
      </w:rPr>
      <w:t xml:space="preserve"> </w:t>
    </w:r>
    <w:r>
      <w:rPr>
        <w:rFonts w:ascii="Century Gothic" w:hAnsi="Century Gothic" w:cs="Tunga"/>
        <w:sz w:val="32"/>
        <w:szCs w:val="36"/>
      </w:rPr>
      <w:tab/>
    </w:r>
    <w:r w:rsidRPr="00824934">
      <w:rPr>
        <w:rFonts w:ascii="Century Gothic" w:hAnsi="Century Gothic" w:cs="Tunga"/>
        <w:sz w:val="32"/>
        <w:szCs w:val="36"/>
      </w:rPr>
      <w:tab/>
    </w:r>
    <w:r w:rsidRPr="00824934"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 xml:space="preserve">   </w:t>
    </w:r>
    <w:r w:rsidRPr="00824934">
      <w:rPr>
        <w:rFonts w:ascii="Century Gothic" w:hAnsi="Century Gothic" w:cs="Tunga"/>
        <w:sz w:val="32"/>
        <w:szCs w:val="36"/>
        <w:lang w:val="en-US"/>
      </w:rPr>
      <w:t>BURGAS MUNICIPALITY</w:t>
    </w:r>
  </w:p>
  <w:p w:rsidR="003B6FD9" w:rsidRPr="00824934" w:rsidRDefault="003B6FD9" w:rsidP="003B6FD9">
    <w:pPr>
      <w:pStyle w:val="Heading1"/>
      <w:rPr>
        <w:rFonts w:ascii="Century Gothic" w:hAnsi="Century Gothic" w:cs="Arial"/>
        <w:b w:val="0"/>
        <w:sz w:val="16"/>
        <w:lang w:val="en-US"/>
      </w:rPr>
    </w:pPr>
    <w:r w:rsidRPr="00824934">
      <w:rPr>
        <w:rFonts w:ascii="Century Gothic" w:hAnsi="Century Gothic" w:cs="Arial"/>
        <w:b w:val="0"/>
        <w:sz w:val="16"/>
      </w:rPr>
      <w:t>8000 Бургас, ул.”Александровска” № 26</w:t>
    </w:r>
    <w:r w:rsidRPr="00824934">
      <w:rPr>
        <w:rFonts w:ascii="Century Gothic" w:hAnsi="Century Gothic" w:cs="Arial"/>
        <w:b w:val="0"/>
        <w:sz w:val="16"/>
      </w:rPr>
      <w:tab/>
    </w:r>
    <w:r>
      <w:rPr>
        <w:rFonts w:ascii="Century Gothic" w:hAnsi="Century Gothic" w:cs="Arial"/>
        <w:b w:val="0"/>
        <w:sz w:val="16"/>
      </w:rPr>
      <w:t xml:space="preserve">                                   </w:t>
    </w:r>
    <w:r w:rsidRPr="00824934">
      <w:rPr>
        <w:rFonts w:ascii="Century Gothic" w:hAnsi="Century Gothic" w:cs="Arial"/>
        <w:b w:val="0"/>
        <w:sz w:val="16"/>
        <w:lang w:val="en-US"/>
      </w:rPr>
      <w:t>26, Aleksandrovska Street, 8000 Burgas, Bulgaria</w:t>
    </w:r>
  </w:p>
  <w:p w:rsidR="003B6FD9" w:rsidRPr="00824934" w:rsidRDefault="003B6FD9" w:rsidP="003B6FD9">
    <w:pPr>
      <w:tabs>
        <w:tab w:val="left" w:pos="5103"/>
      </w:tabs>
      <w:rPr>
        <w:rFonts w:ascii="Century Gothic" w:hAnsi="Century Gothic" w:cs="Arial"/>
        <w:sz w:val="16"/>
        <w:szCs w:val="20"/>
      </w:rPr>
    </w:pPr>
    <w:r w:rsidRPr="00824934">
      <w:rPr>
        <w:rFonts w:ascii="Century Gothic" w:hAnsi="Century Gothic" w:cs="Arial"/>
        <w:sz w:val="16"/>
        <w:szCs w:val="20"/>
      </w:rPr>
      <w:t>тел</w:t>
    </w:r>
    <w:r>
      <w:rPr>
        <w:rFonts w:ascii="Century Gothic" w:hAnsi="Century Gothic" w:cs="Arial"/>
        <w:sz w:val="16"/>
        <w:szCs w:val="20"/>
      </w:rPr>
      <w:t>ефон</w:t>
    </w:r>
    <w:r w:rsidRPr="00824934">
      <w:rPr>
        <w:rFonts w:ascii="Century Gothic" w:hAnsi="Century Gothic" w:cs="Arial"/>
        <w:sz w:val="16"/>
        <w:szCs w:val="20"/>
      </w:rPr>
      <w:t>: 056/840915-19; факс: 056/841314</w:t>
    </w:r>
    <w:r>
      <w:rPr>
        <w:rFonts w:ascii="Century Gothic" w:hAnsi="Century Gothic" w:cs="Arial"/>
        <w:sz w:val="16"/>
        <w:szCs w:val="20"/>
      </w:rPr>
      <w:tab/>
    </w:r>
    <w:r w:rsidRPr="00824934">
      <w:rPr>
        <w:rFonts w:ascii="Century Gothic" w:hAnsi="Century Gothic" w:cs="Arial"/>
        <w:sz w:val="16"/>
        <w:szCs w:val="20"/>
        <w:lang w:val="en-US"/>
      </w:rPr>
      <w:t>Phone</w:t>
    </w:r>
    <w:r w:rsidRPr="00824934">
      <w:rPr>
        <w:rFonts w:ascii="Century Gothic" w:hAnsi="Century Gothic" w:cs="Arial"/>
        <w:sz w:val="16"/>
        <w:szCs w:val="20"/>
      </w:rPr>
      <w:t xml:space="preserve">: </w:t>
    </w:r>
    <w:r w:rsidRPr="00BF74A3">
      <w:rPr>
        <w:rFonts w:ascii="Century Gothic" w:hAnsi="Century Gothic" w:cs="Arial"/>
        <w:sz w:val="16"/>
        <w:szCs w:val="20"/>
        <w:lang w:val="ru-RU"/>
      </w:rPr>
      <w:t>+359</w:t>
    </w:r>
    <w:r w:rsidRPr="00824934">
      <w:rPr>
        <w:rFonts w:ascii="Century Gothic" w:hAnsi="Century Gothic" w:cs="Arial"/>
        <w:sz w:val="16"/>
        <w:szCs w:val="20"/>
      </w:rPr>
      <w:t xml:space="preserve">56/840915-19; </w:t>
    </w:r>
    <w:r w:rsidRPr="00824934">
      <w:rPr>
        <w:rFonts w:ascii="Century Gothic" w:hAnsi="Century Gothic" w:cs="Arial"/>
        <w:sz w:val="16"/>
        <w:szCs w:val="20"/>
        <w:lang w:val="en-US"/>
      </w:rPr>
      <w:t>Fax</w:t>
    </w:r>
    <w:r w:rsidRPr="00824934">
      <w:rPr>
        <w:rFonts w:ascii="Century Gothic" w:hAnsi="Century Gothic" w:cs="Arial"/>
        <w:sz w:val="16"/>
        <w:szCs w:val="20"/>
      </w:rPr>
      <w:t xml:space="preserve">: </w:t>
    </w:r>
    <w:r w:rsidRPr="00BF74A3">
      <w:rPr>
        <w:rFonts w:ascii="Century Gothic" w:hAnsi="Century Gothic" w:cs="Arial"/>
        <w:sz w:val="16"/>
        <w:szCs w:val="20"/>
        <w:lang w:val="ru-RU"/>
      </w:rPr>
      <w:t>+359</w:t>
    </w:r>
    <w:r w:rsidRPr="00824934">
      <w:rPr>
        <w:rFonts w:ascii="Century Gothic" w:hAnsi="Century Gothic" w:cs="Arial"/>
        <w:sz w:val="16"/>
        <w:szCs w:val="20"/>
      </w:rPr>
      <w:t>56/841314</w:t>
    </w:r>
  </w:p>
  <w:p w:rsidR="003B6FD9" w:rsidRPr="00824934" w:rsidRDefault="003B6FD9" w:rsidP="003B6FD9">
    <w:pPr>
      <w:tabs>
        <w:tab w:val="left" w:pos="5103"/>
      </w:tabs>
      <w:rPr>
        <w:rFonts w:ascii="Century Gothic" w:hAnsi="Century Gothic"/>
        <w:sz w:val="16"/>
        <w:szCs w:val="20"/>
      </w:rPr>
    </w:pPr>
    <w:r w:rsidRPr="00BF74A3">
      <w:rPr>
        <w:rFonts w:ascii="Century Gothic" w:hAnsi="Century Gothic"/>
        <w:sz w:val="16"/>
        <w:szCs w:val="20"/>
        <w:lang w:val="ru-RU"/>
      </w:rPr>
      <w:t xml:space="preserve"> </w:t>
    </w:r>
    <w:r w:rsidRPr="00824934">
      <w:rPr>
        <w:rFonts w:ascii="Century Gothic" w:hAnsi="Century Gothic"/>
        <w:sz w:val="16"/>
        <w:szCs w:val="20"/>
      </w:rPr>
      <w:t>електронна поща:</w:t>
    </w:r>
    <w:r w:rsidRPr="00BF74A3">
      <w:rPr>
        <w:rFonts w:ascii="Century Gothic" w:hAnsi="Century Gothic"/>
        <w:sz w:val="16"/>
        <w:szCs w:val="20"/>
        <w:lang w:val="ru-RU"/>
      </w:rPr>
      <w:t xml:space="preserve"> </w:t>
    </w:r>
    <w:hyperlink r:id="rId2" w:history="1">
      <w:r w:rsidRPr="00424F39">
        <w:rPr>
          <w:rStyle w:val="Hyperlink"/>
          <w:rFonts w:ascii="Century Gothic" w:hAnsi="Century Gothic"/>
          <w:sz w:val="16"/>
          <w:szCs w:val="20"/>
          <w:lang w:val="en-US"/>
        </w:rPr>
        <w:t>o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bs</w:t>
      </w:r>
      <w:r w:rsidRPr="00424F39">
        <w:rPr>
          <w:rStyle w:val="Hyperlink"/>
          <w:rFonts w:ascii="Century Gothic" w:hAnsi="Century Gothic"/>
          <w:sz w:val="16"/>
          <w:szCs w:val="20"/>
          <w:lang w:val="en-US"/>
        </w:rPr>
        <w:t>h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tina</w:t>
      </w:r>
      <w:r w:rsidRPr="00424F39">
        <w:rPr>
          <w:rStyle w:val="Hyperlink"/>
          <w:rFonts w:ascii="Century Gothic" w:hAnsi="Century Gothic"/>
          <w:sz w:val="16"/>
          <w:szCs w:val="20"/>
        </w:rPr>
        <w:t>@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burgas</w:t>
      </w:r>
      <w:r w:rsidRPr="00424F39">
        <w:rPr>
          <w:rStyle w:val="Hyperlink"/>
          <w:rFonts w:ascii="Century Gothic" w:hAnsi="Century Gothic"/>
          <w:sz w:val="16"/>
          <w:szCs w:val="20"/>
        </w:rPr>
        <w:t>.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bg</w:t>
      </w:r>
    </w:hyperlink>
    <w:r w:rsidRPr="00824934">
      <w:rPr>
        <w:rFonts w:ascii="Century Gothic" w:hAnsi="Century Gothic"/>
        <w:sz w:val="16"/>
        <w:szCs w:val="20"/>
        <w:lang w:val="pt-BR"/>
      </w:rPr>
      <w:tab/>
    </w:r>
    <w:r w:rsidRPr="00824934">
      <w:rPr>
        <w:rFonts w:ascii="Century Gothic" w:hAnsi="Century Gothic"/>
        <w:sz w:val="16"/>
        <w:szCs w:val="20"/>
        <w:lang w:val="en-US"/>
      </w:rPr>
      <w:t>e</w:t>
    </w:r>
    <w:r w:rsidRPr="00BF74A3">
      <w:rPr>
        <w:rFonts w:ascii="Century Gothic" w:hAnsi="Century Gothic"/>
        <w:sz w:val="16"/>
        <w:szCs w:val="20"/>
        <w:lang w:val="ru-RU"/>
      </w:rPr>
      <w:t>-</w:t>
    </w:r>
    <w:r w:rsidRPr="00824934">
      <w:rPr>
        <w:rFonts w:ascii="Century Gothic" w:hAnsi="Century Gothic"/>
        <w:sz w:val="16"/>
        <w:szCs w:val="20"/>
        <w:lang w:val="en-US"/>
      </w:rPr>
      <w:t>mail</w:t>
    </w:r>
    <w:r w:rsidRPr="00824934">
      <w:rPr>
        <w:rFonts w:ascii="Century Gothic" w:hAnsi="Century Gothic"/>
        <w:sz w:val="16"/>
        <w:szCs w:val="20"/>
      </w:rPr>
      <w:t xml:space="preserve">: </w:t>
    </w:r>
    <w:r w:rsidRPr="00824934">
      <w:rPr>
        <w:rFonts w:ascii="Century Gothic" w:hAnsi="Century Gothic"/>
        <w:sz w:val="16"/>
        <w:szCs w:val="20"/>
        <w:lang w:val="pt-BR"/>
      </w:rPr>
      <w:t>obs</w:t>
    </w:r>
    <w:r w:rsidRPr="00824934">
      <w:rPr>
        <w:rFonts w:ascii="Century Gothic" w:hAnsi="Century Gothic"/>
        <w:sz w:val="16"/>
        <w:szCs w:val="20"/>
        <w:lang w:val="en-US"/>
      </w:rPr>
      <w:t>h</w:t>
    </w:r>
    <w:r w:rsidRPr="00824934">
      <w:rPr>
        <w:rFonts w:ascii="Century Gothic" w:hAnsi="Century Gothic"/>
        <w:sz w:val="16"/>
        <w:szCs w:val="20"/>
        <w:lang w:val="pt-BR"/>
      </w:rPr>
      <w:t>tina</w:t>
    </w:r>
    <w:r w:rsidRPr="00824934">
      <w:rPr>
        <w:rFonts w:ascii="Century Gothic" w:hAnsi="Century Gothic"/>
        <w:sz w:val="16"/>
        <w:szCs w:val="20"/>
      </w:rPr>
      <w:t>@</w:t>
    </w:r>
    <w:r w:rsidRPr="00824934">
      <w:rPr>
        <w:rFonts w:ascii="Century Gothic" w:hAnsi="Century Gothic"/>
        <w:sz w:val="16"/>
        <w:szCs w:val="20"/>
        <w:lang w:val="pt-BR"/>
      </w:rPr>
      <w:t>burgas</w:t>
    </w:r>
    <w:r w:rsidRPr="00824934">
      <w:rPr>
        <w:rFonts w:ascii="Century Gothic" w:hAnsi="Century Gothic"/>
        <w:sz w:val="16"/>
        <w:szCs w:val="20"/>
      </w:rPr>
      <w:t>.</w:t>
    </w:r>
    <w:r w:rsidRPr="00824934">
      <w:rPr>
        <w:rFonts w:ascii="Century Gothic" w:hAnsi="Century Gothic"/>
        <w:sz w:val="16"/>
        <w:szCs w:val="20"/>
        <w:lang w:val="pt-BR"/>
      </w:rPr>
      <w:t>bg</w:t>
    </w:r>
    <w:r w:rsidRPr="004811DA">
      <w:rPr>
        <w:rFonts w:ascii="Century Gothic" w:hAnsi="Century Gothic"/>
        <w:sz w:val="16"/>
        <w:szCs w:val="16"/>
      </w:rPr>
      <w:t xml:space="preserve"> </w:t>
    </w:r>
  </w:p>
  <w:p w:rsidR="003B6FD9" w:rsidRPr="004811DA" w:rsidRDefault="003B6FD9" w:rsidP="003B6FD9">
    <w:pPr>
      <w:rPr>
        <w:rFonts w:ascii="Century Gothic" w:hAnsi="Century Gothic"/>
        <w:sz w:val="16"/>
        <w:szCs w:val="16"/>
      </w:rPr>
    </w:pPr>
    <w:r w:rsidRPr="004811DA"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1F5B7659" wp14:editId="12D7EBA2">
          <wp:simplePos x="0" y="0"/>
          <wp:positionH relativeFrom="column">
            <wp:posOffset>4208145</wp:posOffset>
          </wp:positionH>
          <wp:positionV relativeFrom="paragraph">
            <wp:posOffset>71755</wp:posOffset>
          </wp:positionV>
          <wp:extent cx="297180" cy="158115"/>
          <wp:effectExtent l="0" t="0" r="762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11DA"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00775B48" wp14:editId="7DF579D2">
          <wp:simplePos x="0" y="0"/>
          <wp:positionH relativeFrom="column">
            <wp:posOffset>941705</wp:posOffset>
          </wp:positionH>
          <wp:positionV relativeFrom="paragraph">
            <wp:posOffset>67945</wp:posOffset>
          </wp:positionV>
          <wp:extent cx="297180" cy="158115"/>
          <wp:effectExtent l="0" t="0" r="762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74A3">
      <w:rPr>
        <w:rFonts w:ascii="Century Gothic" w:hAnsi="Century Gothic"/>
        <w:sz w:val="16"/>
        <w:szCs w:val="16"/>
      </w:rPr>
      <w:t xml:space="preserve"> </w:t>
    </w:r>
    <w:r w:rsidRPr="004811DA">
      <w:rPr>
        <w:rFonts w:ascii="Century Gothic" w:hAnsi="Century Gothic"/>
        <w:sz w:val="16"/>
        <w:szCs w:val="16"/>
      </w:rPr>
      <w:t xml:space="preserve">www.burgas.bg </w:t>
    </w:r>
    <w:r w:rsidRPr="00BF74A3">
      <w:rPr>
        <w:rFonts w:ascii="Century Gothic" w:hAnsi="Century Gothic"/>
        <w:sz w:val="16"/>
        <w:szCs w:val="16"/>
      </w:rPr>
      <w:t xml:space="preserve">                                      </w:t>
    </w:r>
    <w:r w:rsidRPr="00BF74A3">
      <w:rPr>
        <w:rFonts w:ascii="Century Gothic" w:hAnsi="Century Gothic"/>
        <w:sz w:val="16"/>
        <w:szCs w:val="16"/>
      </w:rPr>
      <w:tab/>
      <w:t xml:space="preserve">                                </w:t>
    </w:r>
    <w:r>
      <w:rPr>
        <w:rFonts w:ascii="Century Gothic" w:hAnsi="Century Gothic"/>
        <w:sz w:val="16"/>
        <w:szCs w:val="16"/>
      </w:rPr>
      <w:t xml:space="preserve"> </w:t>
    </w:r>
    <w:r w:rsidRPr="00BF74A3">
      <w:rPr>
        <w:rFonts w:ascii="Century Gothic" w:hAnsi="Century Gothic"/>
        <w:sz w:val="16"/>
        <w:szCs w:val="16"/>
      </w:rPr>
      <w:t xml:space="preserve">   </w:t>
    </w:r>
    <w:r w:rsidRPr="004811DA">
      <w:rPr>
        <w:rFonts w:ascii="Century Gothic" w:hAnsi="Century Gothic"/>
        <w:sz w:val="16"/>
        <w:szCs w:val="16"/>
      </w:rPr>
      <w:t>www.burgas.bg</w:t>
    </w:r>
    <w:r w:rsidRPr="004811DA">
      <w:rPr>
        <w:rFonts w:ascii="Century Gothic" w:hAnsi="Century Gothic"/>
        <w:noProof/>
        <w:sz w:val="16"/>
        <w:szCs w:val="16"/>
      </w:rPr>
      <w:t xml:space="preserve"> </w:t>
    </w:r>
    <w:r w:rsidRPr="004811DA">
      <w:rPr>
        <w:rFonts w:ascii="Century Gothic" w:hAnsi="Century Gothic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4F74FC" wp14:editId="7C47CB20">
              <wp:simplePos x="0" y="0"/>
              <wp:positionH relativeFrom="column">
                <wp:posOffset>2631440</wp:posOffset>
              </wp:positionH>
              <wp:positionV relativeFrom="paragraph">
                <wp:posOffset>164465</wp:posOffset>
              </wp:positionV>
              <wp:extent cx="1209675" cy="27622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967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B6FD9" w:rsidRPr="00824934" w:rsidRDefault="003B6FD9" w:rsidP="003B6FD9">
                          <w:pPr>
                            <w:jc w:val="center"/>
                            <w:rPr>
                              <w:rFonts w:ascii="Century Gothic" w:hAnsi="Century Gothic" w:cs="Tahoma"/>
                              <w:b/>
                              <w:color w:val="000000" w:themeColor="text1"/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4F74FC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<v:textbox>
                <w:txbxContent>
                  <w:p w:rsidR="003B6FD9" w:rsidRPr="00824934" w:rsidRDefault="003B6FD9" w:rsidP="003B6FD9">
                    <w:pPr>
                      <w:jc w:val="center"/>
                      <w:rPr>
                        <w:rFonts w:ascii="Century Gothic" w:hAnsi="Century Gothic" w:cs="Tahoma"/>
                        <w:b/>
                        <w:color w:val="000000" w:themeColor="text1"/>
                        <w:sz w:val="16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</w:p>
  <w:p w:rsidR="003B6FD9" w:rsidRDefault="003B6FD9" w:rsidP="003B6FD9">
    <w:pPr>
      <w:ind w:left="709"/>
    </w:pPr>
    <w:r>
      <w:tab/>
    </w:r>
    <w:r>
      <w:tab/>
    </w:r>
  </w:p>
  <w:p w:rsidR="003B6FD9" w:rsidRDefault="003B6F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B027C"/>
    <w:multiLevelType w:val="hybridMultilevel"/>
    <w:tmpl w:val="D0F6EFCE"/>
    <w:lvl w:ilvl="0" w:tplc="2A00A46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E391B12"/>
    <w:multiLevelType w:val="hybridMultilevel"/>
    <w:tmpl w:val="EDD4A3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FD9"/>
    <w:rsid w:val="00001747"/>
    <w:rsid w:val="00024983"/>
    <w:rsid w:val="00123E94"/>
    <w:rsid w:val="00143F09"/>
    <w:rsid w:val="00200EBA"/>
    <w:rsid w:val="002127F0"/>
    <w:rsid w:val="00313378"/>
    <w:rsid w:val="003274AB"/>
    <w:rsid w:val="003958A9"/>
    <w:rsid w:val="003A65AD"/>
    <w:rsid w:val="003B6FD9"/>
    <w:rsid w:val="003B7493"/>
    <w:rsid w:val="003E27F6"/>
    <w:rsid w:val="0045196A"/>
    <w:rsid w:val="004F3233"/>
    <w:rsid w:val="005023E2"/>
    <w:rsid w:val="00534316"/>
    <w:rsid w:val="005964BE"/>
    <w:rsid w:val="005D42B7"/>
    <w:rsid w:val="00630D9D"/>
    <w:rsid w:val="00683168"/>
    <w:rsid w:val="00693973"/>
    <w:rsid w:val="006A093B"/>
    <w:rsid w:val="00737DA6"/>
    <w:rsid w:val="007971CA"/>
    <w:rsid w:val="00875D11"/>
    <w:rsid w:val="008928D6"/>
    <w:rsid w:val="009B7DA2"/>
    <w:rsid w:val="009D0294"/>
    <w:rsid w:val="009D5B8D"/>
    <w:rsid w:val="00A81412"/>
    <w:rsid w:val="00A91933"/>
    <w:rsid w:val="00AA792E"/>
    <w:rsid w:val="00B4101A"/>
    <w:rsid w:val="00B4457E"/>
    <w:rsid w:val="00B53F08"/>
    <w:rsid w:val="00BA17F8"/>
    <w:rsid w:val="00C14ECF"/>
    <w:rsid w:val="00C25465"/>
    <w:rsid w:val="00C51B0B"/>
    <w:rsid w:val="00CA71FC"/>
    <w:rsid w:val="00CD3B8B"/>
    <w:rsid w:val="00CE1679"/>
    <w:rsid w:val="00DC5167"/>
    <w:rsid w:val="00E0418A"/>
    <w:rsid w:val="00E2666E"/>
    <w:rsid w:val="00E439F9"/>
    <w:rsid w:val="00E87A9D"/>
    <w:rsid w:val="00EA123D"/>
    <w:rsid w:val="00FD6839"/>
    <w:rsid w:val="00FE2F37"/>
    <w:rsid w:val="00FE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0FA71-59A7-41B9-AFDD-D9EF8AFAF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3B6FD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6FD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6FD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B6FD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FD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rsid w:val="003B6FD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3B6FD9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68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83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Sakaliev</dc:creator>
  <cp:keywords/>
  <dc:description/>
  <cp:lastModifiedBy>Gergana Chanakova</cp:lastModifiedBy>
  <cp:revision>2</cp:revision>
  <cp:lastPrinted>2025-07-18T12:06:00Z</cp:lastPrinted>
  <dcterms:created xsi:type="dcterms:W3CDTF">2025-07-21T07:50:00Z</dcterms:created>
  <dcterms:modified xsi:type="dcterms:W3CDTF">2025-07-21T07:50:00Z</dcterms:modified>
</cp:coreProperties>
</file>