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204" w:rsidRPr="00AB6204" w:rsidRDefault="00AB6204" w:rsidP="00AB6204">
      <w:pPr>
        <w:pBdr>
          <w:bottom w:val="single" w:sz="12" w:space="1" w:color="auto"/>
        </w:pBdr>
        <w:spacing w:after="0" w:line="240" w:lineRule="auto"/>
        <w:jc w:val="both"/>
        <w:rPr>
          <w:rFonts w:ascii="Times New Roman" w:eastAsia="Times New Roman" w:hAnsi="Times New Roman" w:cs="Times New Roman"/>
          <w:kern w:val="2"/>
          <w:sz w:val="24"/>
          <w:szCs w:val="24"/>
          <w:lang w:val="en-US" w:eastAsia="bg-BG"/>
          <w14:ligatures w14:val="standardContextual"/>
        </w:rPr>
      </w:pPr>
      <w:r w:rsidRPr="00AB6204">
        <w:rPr>
          <w:rFonts w:ascii="Times New Roman" w:eastAsia="Times New Roman" w:hAnsi="Times New Roman" w:cs="Times New Roman"/>
          <w:noProof/>
          <w:kern w:val="2"/>
          <w:sz w:val="24"/>
          <w:szCs w:val="24"/>
          <w:lang w:eastAsia="bg-BG"/>
          <w14:ligatures w14:val="standardContextual"/>
        </w:rPr>
        <mc:AlternateContent>
          <mc:Choice Requires="wps">
            <w:drawing>
              <wp:inline distT="0" distB="0" distL="0" distR="0" wp14:anchorId="57508F0C" wp14:editId="488C98E6">
                <wp:extent cx="6257925" cy="819150"/>
                <wp:effectExtent l="0" t="0" r="0" b="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257925" cy="8191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AB6204" w:rsidRDefault="00AB6204" w:rsidP="00AB6204">
                            <w:pPr>
                              <w:pStyle w:val="NormalWeb"/>
                              <w:spacing w:after="0"/>
                              <w:jc w:val="center"/>
                            </w:pPr>
                            <w:r w:rsidRPr="00F87781">
                              <w:rPr>
                                <w:color w:val="336699"/>
                                <w:sz w:val="72"/>
                                <w:szCs w:val="72"/>
                                <w14:shadow w14:blurRad="0" w14:dist="45847" w14:dir="2021404" w14:sx="100000" w14:sy="100000" w14:kx="0" w14:ky="0" w14:algn="ctr">
                                  <w14:srgbClr w14:val="B2B2B2">
                                    <w14:alpha w14:val="20000"/>
                                  </w14:srgbClr>
                                </w14:shadow>
                              </w:rPr>
                              <w:t>"БУРГАСКИ ПАЗАРИ" ЕООД</w:t>
                            </w:r>
                          </w:p>
                        </w:txbxContent>
                      </wps:txbx>
                      <wps:bodyPr wrap="square" numCol="1" fromWordArt="1">
                        <a:prstTxWarp prst="textPlain">
                          <a:avLst>
                            <a:gd name="adj" fmla="val 50000"/>
                          </a:avLst>
                        </a:prstTxWarp>
                        <a:spAutoFit/>
                      </wps:bodyPr>
                    </wps:wsp>
                  </a:graphicData>
                </a:graphic>
              </wp:inline>
            </w:drawing>
          </mc:Choice>
          <mc:Fallback>
            <w:pict>
              <v:shapetype w14:anchorId="57508F0C" id="_x0000_t202" coordsize="21600,21600" o:spt="202" path="m,l,21600r21600,l21600,xe">
                <v:stroke joinstyle="miter"/>
                <v:path gradientshapeok="t" o:connecttype="rect"/>
              </v:shapetype>
              <v:shape id="Text Box 1" o:spid="_x0000_s1026" type="#_x0000_t202" style="width:492.75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" filled="f" stroked="f">
                <v:stroke joinstyle="round"/>
                <o:lock v:ext="edit" shapetype="t"/>
                <v:textbox style="mso-fit-shape-to-text:t">
                  <w:txbxContent>
                    <w:p w:rsidR="00AB6204" w:rsidRDefault="00AB6204" w:rsidP="00AB6204">
                      <w:pPr>
                        <w:pStyle w:val="NormalWeb"/>
                        <w:spacing w:after="0"/>
                        <w:jc w:val="center"/>
                      </w:pPr>
                      <w:r w:rsidRPr="00F87781">
                        <w:rPr>
                          <w:color w:val="336699"/>
                          <w:sz w:val="72"/>
                          <w:szCs w:val="72"/>
                          <w14:shadow w14:blurRad="0" w14:dist="45847" w14:dir="2021404" w14:sx="100000" w14:sy="100000" w14:kx="0" w14:ky="0" w14:algn="ctr">
                            <w14:srgbClr w14:val="B2B2B2">
                              <w14:alpha w14:val="20000"/>
                            </w14:srgbClr>
                          </w14:shadow>
                        </w:rPr>
                        <w:t>"БУРГАСКИ ПАЗАРИ" ЕООД</w:t>
                      </w:r>
                    </w:p>
                  </w:txbxContent>
                </v:textbox>
                <w10:anchorlock/>
              </v:shape>
            </w:pict>
          </mc:Fallback>
        </mc:AlternateContent>
      </w:r>
    </w:p>
    <w:p w:rsidR="00AB6204" w:rsidRPr="00AB6204" w:rsidRDefault="00AB6204" w:rsidP="00003E01">
      <w:pPr>
        <w:spacing w:after="0" w:line="240" w:lineRule="auto"/>
        <w:jc w:val="center"/>
        <w:rPr>
          <w:rFonts w:ascii="Times New Roman" w:eastAsia="Times New Roman" w:hAnsi="Times New Roman" w:cs="Times New Roman"/>
          <w:kern w:val="2"/>
          <w:sz w:val="18"/>
          <w:szCs w:val="18"/>
          <w:lang w:eastAsia="bg-BG"/>
          <w14:ligatures w14:val="standardContextual"/>
        </w:rPr>
      </w:pPr>
      <w:r w:rsidRPr="00AB6204">
        <w:rPr>
          <w:rFonts w:ascii="Times New Roman" w:eastAsia="Times New Roman" w:hAnsi="Times New Roman" w:cs="Times New Roman"/>
          <w:kern w:val="2"/>
          <w:sz w:val="18"/>
          <w:szCs w:val="18"/>
          <w:lang w:eastAsia="bg-BG"/>
          <w14:ligatures w14:val="standardContextual"/>
        </w:rPr>
        <w:t>със седалище и адрес на управление: гр. Бургас, ул.”Цариградска” №57</w:t>
      </w:r>
    </w:p>
    <w:p w:rsidR="00AB6204" w:rsidRPr="00AB6204" w:rsidRDefault="00AB6204" w:rsidP="00003E01">
      <w:pPr>
        <w:spacing w:after="0" w:line="240" w:lineRule="auto"/>
        <w:jc w:val="center"/>
        <w:rPr>
          <w:rFonts w:ascii="Times New Roman" w:eastAsia="Times New Roman" w:hAnsi="Times New Roman" w:cs="Times New Roman"/>
          <w:kern w:val="2"/>
          <w:sz w:val="18"/>
          <w:szCs w:val="18"/>
          <w:lang w:val="ru-RU" w:eastAsia="bg-BG"/>
          <w14:ligatures w14:val="standardContextual"/>
        </w:rPr>
      </w:pPr>
      <w:r w:rsidRPr="00AB6204">
        <w:rPr>
          <w:rFonts w:ascii="Times New Roman" w:eastAsia="Times New Roman" w:hAnsi="Times New Roman" w:cs="Times New Roman"/>
          <w:kern w:val="2"/>
          <w:sz w:val="18"/>
          <w:szCs w:val="18"/>
          <w:lang w:eastAsia="bg-BG"/>
          <w14:ligatures w14:val="standardContextual"/>
        </w:rPr>
        <w:t xml:space="preserve">тел.: 056 / 894293 ; факс : 056 / 844380 ; </w:t>
      </w:r>
      <w:r w:rsidRPr="00AB6204">
        <w:rPr>
          <w:rFonts w:ascii="Times New Roman" w:eastAsia="Times New Roman" w:hAnsi="Times New Roman" w:cs="Times New Roman"/>
          <w:kern w:val="2"/>
          <w:sz w:val="18"/>
          <w:szCs w:val="18"/>
          <w:lang w:val="en-US" w:eastAsia="bg-BG"/>
          <w14:ligatures w14:val="standardContextual"/>
        </w:rPr>
        <w:t>e</w:t>
      </w:r>
      <w:r w:rsidRPr="00AB6204">
        <w:rPr>
          <w:rFonts w:ascii="Times New Roman" w:eastAsia="Times New Roman" w:hAnsi="Times New Roman" w:cs="Times New Roman"/>
          <w:kern w:val="2"/>
          <w:sz w:val="18"/>
          <w:szCs w:val="18"/>
          <w:lang w:val="ru-RU" w:eastAsia="bg-BG"/>
          <w14:ligatures w14:val="standardContextual"/>
        </w:rPr>
        <w:t>-</w:t>
      </w:r>
      <w:r w:rsidRPr="00AB6204">
        <w:rPr>
          <w:rFonts w:ascii="Times New Roman" w:eastAsia="Times New Roman" w:hAnsi="Times New Roman" w:cs="Times New Roman"/>
          <w:kern w:val="2"/>
          <w:sz w:val="18"/>
          <w:szCs w:val="18"/>
          <w:lang w:val="en-US" w:eastAsia="bg-BG"/>
          <w14:ligatures w14:val="standardContextual"/>
        </w:rPr>
        <w:t>mail</w:t>
      </w:r>
      <w:r w:rsidRPr="00AB6204">
        <w:rPr>
          <w:rFonts w:ascii="Times New Roman" w:eastAsia="Times New Roman" w:hAnsi="Times New Roman" w:cs="Times New Roman"/>
          <w:kern w:val="2"/>
          <w:sz w:val="18"/>
          <w:szCs w:val="18"/>
          <w:lang w:val="ru-RU" w:eastAsia="bg-BG"/>
          <w14:ligatures w14:val="standardContextual"/>
        </w:rPr>
        <w:t xml:space="preserve"> </w:t>
      </w:r>
      <w:r w:rsidRPr="00AB6204">
        <w:rPr>
          <w:rFonts w:ascii="Times New Roman" w:eastAsia="Times New Roman" w:hAnsi="Times New Roman" w:cs="Times New Roman"/>
          <w:kern w:val="2"/>
          <w:sz w:val="18"/>
          <w:szCs w:val="18"/>
          <w:lang w:eastAsia="bg-BG"/>
          <w14:ligatures w14:val="standardContextual"/>
        </w:rPr>
        <w:t xml:space="preserve">: </w:t>
      </w:r>
      <w:r w:rsidRPr="00AB6204">
        <w:rPr>
          <w:rFonts w:ascii="Times New Roman" w:eastAsia="Times New Roman" w:hAnsi="Times New Roman" w:cs="Times New Roman"/>
          <w:kern w:val="2"/>
          <w:sz w:val="18"/>
          <w:szCs w:val="18"/>
          <w:lang w:val="en-US" w:eastAsia="bg-BG"/>
          <w14:ligatures w14:val="standardContextual"/>
        </w:rPr>
        <w:t>pazari</w:t>
      </w:r>
      <w:r w:rsidRPr="00AB6204">
        <w:rPr>
          <w:rFonts w:ascii="Times New Roman" w:eastAsia="Times New Roman" w:hAnsi="Times New Roman" w:cs="Times New Roman"/>
          <w:kern w:val="2"/>
          <w:sz w:val="18"/>
          <w:szCs w:val="18"/>
          <w:lang w:val="ru-RU" w:eastAsia="bg-BG"/>
          <w14:ligatures w14:val="standardContextual"/>
        </w:rPr>
        <w:t>_</w:t>
      </w:r>
      <w:r w:rsidRPr="00AB6204">
        <w:rPr>
          <w:rFonts w:ascii="Times New Roman" w:eastAsia="Times New Roman" w:hAnsi="Times New Roman" w:cs="Times New Roman"/>
          <w:kern w:val="2"/>
          <w:sz w:val="18"/>
          <w:szCs w:val="18"/>
          <w:lang w:val="en-US" w:eastAsia="bg-BG"/>
          <w14:ligatures w14:val="standardContextual"/>
        </w:rPr>
        <w:t>bs</w:t>
      </w:r>
      <w:r w:rsidRPr="00AB6204">
        <w:rPr>
          <w:rFonts w:ascii="Times New Roman" w:eastAsia="Times New Roman" w:hAnsi="Times New Roman" w:cs="Times New Roman"/>
          <w:kern w:val="2"/>
          <w:sz w:val="18"/>
          <w:szCs w:val="18"/>
          <w:lang w:val="ru-RU" w:eastAsia="bg-BG"/>
          <w14:ligatures w14:val="standardContextual"/>
        </w:rPr>
        <w:t>@</w:t>
      </w:r>
      <w:r w:rsidRPr="00AB6204">
        <w:rPr>
          <w:rFonts w:ascii="Times New Roman" w:eastAsia="Times New Roman" w:hAnsi="Times New Roman" w:cs="Times New Roman"/>
          <w:kern w:val="2"/>
          <w:sz w:val="18"/>
          <w:szCs w:val="18"/>
          <w:lang w:val="en-US" w:eastAsia="bg-BG"/>
          <w14:ligatures w14:val="standardContextual"/>
        </w:rPr>
        <w:t>abv</w:t>
      </w:r>
      <w:r w:rsidRPr="00AB6204">
        <w:rPr>
          <w:rFonts w:ascii="Times New Roman" w:eastAsia="Times New Roman" w:hAnsi="Times New Roman" w:cs="Times New Roman"/>
          <w:kern w:val="2"/>
          <w:sz w:val="18"/>
          <w:szCs w:val="18"/>
          <w:lang w:val="ru-RU" w:eastAsia="bg-BG"/>
          <w14:ligatures w14:val="standardContextual"/>
        </w:rPr>
        <w:t>.</w:t>
      </w:r>
      <w:r w:rsidRPr="00AB6204">
        <w:rPr>
          <w:rFonts w:ascii="Times New Roman" w:eastAsia="Times New Roman" w:hAnsi="Times New Roman" w:cs="Times New Roman"/>
          <w:kern w:val="2"/>
          <w:sz w:val="18"/>
          <w:szCs w:val="18"/>
          <w:lang w:val="en-US" w:eastAsia="bg-BG"/>
          <w14:ligatures w14:val="standardContextual"/>
        </w:rPr>
        <w:t>bg</w:t>
      </w:r>
    </w:p>
    <w:p w:rsidR="00AB6204" w:rsidRPr="00AB6204" w:rsidRDefault="00AB6204" w:rsidP="00AB6204">
      <w:pPr>
        <w:spacing w:line="240" w:lineRule="auto"/>
        <w:jc w:val="both"/>
        <w:rPr>
          <w:rFonts w:ascii="Arial" w:eastAsia="Times New Roman" w:hAnsi="Arial" w:cs="Arial"/>
          <w:kern w:val="2"/>
          <w:sz w:val="24"/>
          <w:szCs w:val="24"/>
          <w:lang w:eastAsia="bg-BG"/>
          <w14:ligatures w14:val="standardContextual"/>
        </w:rPr>
      </w:pPr>
    </w:p>
    <w:p w:rsidR="00AB6204" w:rsidRPr="00AB6204" w:rsidRDefault="00AB6204" w:rsidP="00AB6204">
      <w:pPr>
        <w:spacing w:line="240" w:lineRule="auto"/>
        <w:jc w:val="both"/>
        <w:rPr>
          <w:rFonts w:ascii="Times New Roman" w:eastAsia="Times New Roman" w:hAnsi="Times New Roman" w:cs="Times New Roman"/>
          <w:kern w:val="2"/>
          <w:sz w:val="24"/>
          <w:szCs w:val="24"/>
          <w:lang w:eastAsia="bg-BG"/>
          <w14:ligatures w14:val="standardContextual"/>
        </w:rPr>
      </w:pPr>
      <w:r w:rsidRPr="00AB6204">
        <w:rPr>
          <w:rFonts w:ascii="Times New Roman" w:eastAsia="Times New Roman" w:hAnsi="Times New Roman" w:cs="Times New Roman"/>
          <w:kern w:val="2"/>
          <w:sz w:val="24"/>
          <w:szCs w:val="24"/>
          <w:lang w:eastAsia="bg-BG"/>
          <w14:ligatures w14:val="standardContextual"/>
        </w:rPr>
        <w:t>Изх. № ……../ ………….. 2026 г.</w:t>
      </w:r>
    </w:p>
    <w:p w:rsidR="00BB4CCD" w:rsidRPr="00BB4CCD" w:rsidRDefault="00BB4CCD" w:rsidP="00BB4CCD">
      <w:pPr>
        <w:spacing w:line="360" w:lineRule="auto"/>
        <w:jc w:val="both"/>
        <w:rPr>
          <w:rFonts w:ascii="Times New Roman" w:hAnsi="Times New Roman" w:cs="Times New Roman"/>
          <w:b/>
          <w:sz w:val="24"/>
          <w:szCs w:val="24"/>
        </w:rPr>
      </w:pPr>
    </w:p>
    <w:p w:rsidR="00BB4CCD" w:rsidRPr="00BB4CCD" w:rsidRDefault="00BB4CCD" w:rsidP="00BB4CCD">
      <w:pPr>
        <w:spacing w:line="360" w:lineRule="auto"/>
        <w:jc w:val="both"/>
        <w:rPr>
          <w:rFonts w:ascii="Times New Roman" w:hAnsi="Times New Roman" w:cs="Times New Roman"/>
          <w:b/>
          <w:sz w:val="24"/>
          <w:szCs w:val="24"/>
        </w:rPr>
      </w:pPr>
      <w:r w:rsidRPr="00BB4CCD">
        <w:rPr>
          <w:rFonts w:ascii="Times New Roman" w:hAnsi="Times New Roman" w:cs="Times New Roman"/>
          <w:b/>
          <w:sz w:val="24"/>
          <w:szCs w:val="24"/>
        </w:rPr>
        <w:t xml:space="preserve">ДО </w:t>
      </w:r>
    </w:p>
    <w:p w:rsidR="00BB4CCD" w:rsidRPr="00BB4CCD" w:rsidRDefault="00BB4CCD" w:rsidP="00BB4CCD">
      <w:pPr>
        <w:spacing w:line="360" w:lineRule="auto"/>
        <w:jc w:val="both"/>
        <w:rPr>
          <w:rFonts w:ascii="Times New Roman" w:hAnsi="Times New Roman" w:cs="Times New Roman"/>
          <w:b/>
          <w:sz w:val="24"/>
          <w:szCs w:val="24"/>
        </w:rPr>
      </w:pPr>
      <w:r w:rsidRPr="00BB4CCD">
        <w:rPr>
          <w:rFonts w:ascii="Times New Roman" w:hAnsi="Times New Roman" w:cs="Times New Roman"/>
          <w:b/>
          <w:sz w:val="24"/>
          <w:szCs w:val="24"/>
        </w:rPr>
        <w:t>ОБЩИНСКИ СЪВЕТ – БУРГАС</w:t>
      </w:r>
    </w:p>
    <w:p w:rsidR="00BB4CCD" w:rsidRPr="00BB4CCD" w:rsidRDefault="00BB4CCD" w:rsidP="00BB4CCD">
      <w:pPr>
        <w:spacing w:line="360" w:lineRule="auto"/>
        <w:jc w:val="both"/>
        <w:rPr>
          <w:rFonts w:ascii="Times New Roman" w:hAnsi="Times New Roman" w:cs="Times New Roman"/>
          <w:sz w:val="24"/>
          <w:szCs w:val="24"/>
        </w:rPr>
      </w:pPr>
    </w:p>
    <w:p w:rsidR="00BB4CCD" w:rsidRPr="00BB4CCD" w:rsidRDefault="00BB4CCD" w:rsidP="00BB4CCD">
      <w:pPr>
        <w:spacing w:line="360" w:lineRule="auto"/>
        <w:jc w:val="both"/>
        <w:rPr>
          <w:rFonts w:ascii="Times New Roman" w:hAnsi="Times New Roman" w:cs="Times New Roman"/>
          <w:sz w:val="24"/>
          <w:szCs w:val="24"/>
        </w:rPr>
      </w:pPr>
    </w:p>
    <w:p w:rsidR="00BB4CCD" w:rsidRPr="00BB4CCD" w:rsidRDefault="00BB4CCD" w:rsidP="00BB4CCD">
      <w:pPr>
        <w:spacing w:line="360" w:lineRule="auto"/>
        <w:jc w:val="center"/>
        <w:rPr>
          <w:rFonts w:ascii="Times New Roman" w:hAnsi="Times New Roman" w:cs="Times New Roman"/>
          <w:b/>
          <w:sz w:val="24"/>
          <w:szCs w:val="24"/>
        </w:rPr>
      </w:pPr>
      <w:r w:rsidRPr="00BB4CCD">
        <w:rPr>
          <w:rFonts w:ascii="Times New Roman" w:hAnsi="Times New Roman" w:cs="Times New Roman"/>
          <w:b/>
          <w:sz w:val="24"/>
          <w:szCs w:val="24"/>
        </w:rPr>
        <w:t>ДОКЛАДНА ЗАПИСКА</w:t>
      </w:r>
    </w:p>
    <w:p w:rsidR="00BB4CCD" w:rsidRPr="00BB4CCD" w:rsidRDefault="00BB4CCD" w:rsidP="00BB4CCD">
      <w:pPr>
        <w:spacing w:line="360" w:lineRule="auto"/>
        <w:jc w:val="both"/>
        <w:rPr>
          <w:rFonts w:ascii="Times New Roman" w:hAnsi="Times New Roman" w:cs="Times New Roman"/>
          <w:sz w:val="24"/>
          <w:szCs w:val="24"/>
        </w:rPr>
      </w:pPr>
      <w:r w:rsidRPr="00BB4CCD">
        <w:rPr>
          <w:rFonts w:ascii="Times New Roman" w:hAnsi="Times New Roman" w:cs="Times New Roman"/>
          <w:sz w:val="24"/>
          <w:szCs w:val="24"/>
        </w:rPr>
        <w:t>ОТ: Донка Василева Христова  управител  на „Бургаски пазари“ ЕООД</w:t>
      </w:r>
    </w:p>
    <w:p w:rsidR="00BB4CCD" w:rsidRPr="00BB4CCD" w:rsidRDefault="00BB4CCD" w:rsidP="00BB4CCD">
      <w:pPr>
        <w:spacing w:line="360" w:lineRule="auto"/>
        <w:jc w:val="both"/>
        <w:rPr>
          <w:rFonts w:ascii="Times New Roman" w:hAnsi="Times New Roman" w:cs="Times New Roman"/>
          <w:sz w:val="24"/>
          <w:szCs w:val="24"/>
        </w:rPr>
      </w:pPr>
    </w:p>
    <w:p w:rsidR="00BB4CCD" w:rsidRPr="00BB4CCD" w:rsidRDefault="00BB4CCD" w:rsidP="00BB4CCD">
      <w:pPr>
        <w:spacing w:line="360" w:lineRule="auto"/>
        <w:jc w:val="both"/>
        <w:rPr>
          <w:rFonts w:ascii="Times New Roman" w:hAnsi="Times New Roman" w:cs="Times New Roman"/>
          <w:sz w:val="24"/>
          <w:szCs w:val="24"/>
        </w:rPr>
      </w:pPr>
      <w:r w:rsidRPr="00BB4CCD">
        <w:rPr>
          <w:rFonts w:ascii="Times New Roman" w:hAnsi="Times New Roman" w:cs="Times New Roman"/>
          <w:b/>
          <w:sz w:val="24"/>
          <w:szCs w:val="24"/>
        </w:rPr>
        <w:t>ОТНОСНО: Провеждане на публичен търг с явно наддаване за отдаване под наем за срок от 10 години на самостоятелен обект с идентификатор 07079.614.141.2.2, собственост на „Бургаски пазари“ ЕООД, находящ се на втория етаж на бившия РУМ „Краснодар“, гр. Бургас, ул. „Цар Калоян</w:t>
      </w:r>
      <w:r w:rsidRPr="00BB4CCD">
        <w:rPr>
          <w:rFonts w:ascii="Times New Roman" w:hAnsi="Times New Roman" w:cs="Times New Roman"/>
          <w:sz w:val="24"/>
          <w:szCs w:val="24"/>
        </w:rPr>
        <w:t>“</w:t>
      </w:r>
    </w:p>
    <w:p w:rsidR="00BB4CCD" w:rsidRPr="00BB4CCD" w:rsidRDefault="00BB4CCD" w:rsidP="00BB4CCD">
      <w:pPr>
        <w:spacing w:line="360" w:lineRule="auto"/>
        <w:jc w:val="both"/>
        <w:rPr>
          <w:rFonts w:ascii="Times New Roman" w:hAnsi="Times New Roman" w:cs="Times New Roman"/>
          <w:sz w:val="24"/>
          <w:szCs w:val="24"/>
        </w:rPr>
      </w:pPr>
    </w:p>
    <w:p w:rsidR="00BB4CCD" w:rsidRPr="00BB4CCD" w:rsidRDefault="00BB4CCD" w:rsidP="00BB4CCD">
      <w:pPr>
        <w:spacing w:line="360" w:lineRule="auto"/>
        <w:ind w:firstLine="708"/>
        <w:jc w:val="both"/>
        <w:rPr>
          <w:rFonts w:ascii="Times New Roman" w:hAnsi="Times New Roman" w:cs="Times New Roman"/>
          <w:b/>
          <w:sz w:val="24"/>
          <w:szCs w:val="24"/>
        </w:rPr>
      </w:pPr>
      <w:r w:rsidRPr="00BB4CCD">
        <w:rPr>
          <w:rFonts w:ascii="Times New Roman" w:hAnsi="Times New Roman" w:cs="Times New Roman"/>
          <w:b/>
          <w:sz w:val="24"/>
          <w:szCs w:val="24"/>
        </w:rPr>
        <w:t>УВАЖАЕМИ ОБЩИНСКИ СЪВЕТНИЦИ,</w:t>
      </w:r>
    </w:p>
    <w:p w:rsidR="00BB4CCD" w:rsidRPr="00BB4CCD" w:rsidRDefault="00BB4CCD" w:rsidP="00BB4CCD">
      <w:pPr>
        <w:spacing w:line="360" w:lineRule="auto"/>
        <w:ind w:firstLine="708"/>
        <w:jc w:val="both"/>
        <w:rPr>
          <w:rFonts w:ascii="Times New Roman" w:hAnsi="Times New Roman" w:cs="Times New Roman"/>
          <w:sz w:val="24"/>
          <w:szCs w:val="24"/>
        </w:rPr>
      </w:pPr>
      <w:r w:rsidRPr="00BB4CCD">
        <w:rPr>
          <w:rFonts w:ascii="Times New Roman" w:hAnsi="Times New Roman" w:cs="Times New Roman"/>
          <w:sz w:val="24"/>
          <w:szCs w:val="24"/>
        </w:rPr>
        <w:t xml:space="preserve">Предлагам на Вашето внимание приемането на решение за провеждането на публичен търг с явно наддаване за отдаване под наем на следния недвижим имот, собственост на „Бургаски пазари“ ЕООД: </w:t>
      </w:r>
    </w:p>
    <w:p w:rsidR="00BB4CCD" w:rsidRPr="00BB4CCD" w:rsidRDefault="00BB4CCD" w:rsidP="00BB4CCD">
      <w:pPr>
        <w:spacing w:line="360" w:lineRule="auto"/>
        <w:ind w:firstLine="708"/>
        <w:jc w:val="both"/>
        <w:rPr>
          <w:rFonts w:ascii="Times New Roman" w:hAnsi="Times New Roman" w:cs="Times New Roman"/>
          <w:sz w:val="24"/>
          <w:szCs w:val="24"/>
        </w:rPr>
      </w:pPr>
      <w:r w:rsidRPr="00BB4CCD">
        <w:rPr>
          <w:rFonts w:ascii="Times New Roman" w:hAnsi="Times New Roman" w:cs="Times New Roman"/>
          <w:b/>
          <w:sz w:val="24"/>
          <w:szCs w:val="24"/>
        </w:rPr>
        <w:t>Самостоятелен обект в сграда с идентификатор 07079.614.141.2.2</w:t>
      </w:r>
      <w:r w:rsidRPr="00BB4CCD">
        <w:rPr>
          <w:rFonts w:ascii="Times New Roman" w:hAnsi="Times New Roman" w:cs="Times New Roman"/>
          <w:sz w:val="24"/>
          <w:szCs w:val="24"/>
        </w:rPr>
        <w:t xml:space="preserve">, по кадастралната карта и кадастралните регистри на гр. Бургас, одобрени със Заповед № РД-18-9/30.01.2009 г. на изпълнителния директор на АГКК, с адрес: гр. Бургас, ул. „Цар Калоян“, ет. 2, предназначение </w:t>
      </w:r>
      <w:r w:rsidRPr="00BB4CCD">
        <w:rPr>
          <w:rFonts w:ascii="Times New Roman" w:hAnsi="Times New Roman" w:cs="Times New Roman"/>
          <w:b/>
          <w:sz w:val="24"/>
          <w:szCs w:val="24"/>
        </w:rPr>
        <w:t>„За търговска дейност“,</w:t>
      </w:r>
      <w:r w:rsidRPr="00BB4CCD">
        <w:rPr>
          <w:rFonts w:ascii="Times New Roman" w:hAnsi="Times New Roman" w:cs="Times New Roman"/>
          <w:sz w:val="24"/>
          <w:szCs w:val="24"/>
        </w:rPr>
        <w:t xml:space="preserve"> с едно ниво и площ </w:t>
      </w:r>
      <w:r w:rsidRPr="00BB4CCD">
        <w:rPr>
          <w:rFonts w:ascii="Times New Roman" w:hAnsi="Times New Roman" w:cs="Times New Roman"/>
          <w:b/>
          <w:sz w:val="24"/>
          <w:szCs w:val="24"/>
        </w:rPr>
        <w:t>2 106,00</w:t>
      </w:r>
      <w:r w:rsidRPr="00BB4CCD">
        <w:rPr>
          <w:rFonts w:ascii="Times New Roman" w:hAnsi="Times New Roman" w:cs="Times New Roman"/>
          <w:sz w:val="24"/>
          <w:szCs w:val="24"/>
        </w:rPr>
        <w:t xml:space="preserve"> </w:t>
      </w:r>
      <w:r w:rsidRPr="00BB4CCD">
        <w:rPr>
          <w:rFonts w:ascii="Times New Roman" w:hAnsi="Times New Roman" w:cs="Times New Roman"/>
          <w:b/>
          <w:sz w:val="24"/>
          <w:szCs w:val="24"/>
        </w:rPr>
        <w:t>кв.м</w:t>
      </w:r>
      <w:r w:rsidRPr="00BB4CCD">
        <w:rPr>
          <w:rFonts w:ascii="Times New Roman" w:hAnsi="Times New Roman" w:cs="Times New Roman"/>
          <w:sz w:val="24"/>
          <w:szCs w:val="24"/>
        </w:rPr>
        <w:t xml:space="preserve">., разположен в сграда с идентификатор 07079.614.141.2, намираща се в поземлен имот с идентификатор 07079.614.141, при съседни самостоятелни обекти: на същия етаж </w:t>
      </w:r>
      <w:r w:rsidRPr="00BB4CCD">
        <w:rPr>
          <w:rFonts w:ascii="Times New Roman" w:hAnsi="Times New Roman" w:cs="Times New Roman"/>
          <w:sz w:val="24"/>
          <w:szCs w:val="24"/>
        </w:rPr>
        <w:lastRenderedPageBreak/>
        <w:t>— няма; под обекта — 07079.614.141.2.5, 07079.614.141.2.4 и 07079.614.141.2.3; над обекта — няма.</w:t>
      </w:r>
    </w:p>
    <w:p w:rsidR="00BB4CCD" w:rsidRPr="00BB4CCD" w:rsidRDefault="00BB4CCD" w:rsidP="00BB4CCD">
      <w:pPr>
        <w:spacing w:line="360" w:lineRule="auto"/>
        <w:ind w:firstLine="708"/>
        <w:jc w:val="both"/>
        <w:rPr>
          <w:rFonts w:ascii="Times New Roman" w:hAnsi="Times New Roman" w:cs="Times New Roman"/>
          <w:sz w:val="24"/>
          <w:szCs w:val="24"/>
        </w:rPr>
      </w:pPr>
      <w:r w:rsidRPr="00BB4CCD">
        <w:rPr>
          <w:rFonts w:ascii="Times New Roman" w:hAnsi="Times New Roman" w:cs="Times New Roman"/>
          <w:sz w:val="24"/>
          <w:szCs w:val="24"/>
        </w:rPr>
        <w:t xml:space="preserve"> „Бургаски пазари“ ЕООД, ЕИК 102657921 е собственик на имота въз основа на Акт за частна общинска собственост № 846/18.05.1998 г.  и е включен в капитала на „Бургаски пазари“ ЕООД, съгласно Решение № 10/10.05.2000 г. на Общинския съвет - Бургас и решение от 01.08.2000 г. на БОС. Чл. 51б, ал. 5 от Закона за общинска собственост (ЗОС) предвижда възможността търговските дружества с общинско участие в капитала да отдават под наем имоти или части от тях, внесени от общината като непарична вноска в капитала им, чрез публичен търг или публично оповестен конкурс, за срок не по-дълъг от 10 години. Съгласно чл.18 ал. 2 от Наредба за условията и реда за упражняване правата на собственост в търговски дружества, участието в граждански дружества и сключването на договори за съвместна дейност от Община Бургас, общинските търговски дружества могат да отдават под наем чрез публичен търг или публично оповестен конкурс по ред, определен в Наредбата за реда за придобиване, управление и разпореждане с общински имоти и вещи. Комисията за провеждане на публичен търг или публично оповестен конкурс се назначава от управителя на съответното дружество.</w:t>
      </w:r>
    </w:p>
    <w:p w:rsidR="00BB4CCD" w:rsidRPr="00BB4CCD" w:rsidRDefault="00BB4CCD" w:rsidP="00BB4CCD">
      <w:pPr>
        <w:spacing w:line="360" w:lineRule="auto"/>
        <w:ind w:firstLine="708"/>
        <w:jc w:val="both"/>
        <w:rPr>
          <w:rFonts w:ascii="Times New Roman" w:hAnsi="Times New Roman" w:cs="Times New Roman"/>
          <w:sz w:val="24"/>
          <w:szCs w:val="24"/>
        </w:rPr>
      </w:pPr>
      <w:r w:rsidRPr="00BB4CCD">
        <w:rPr>
          <w:rFonts w:ascii="Times New Roman" w:hAnsi="Times New Roman" w:cs="Times New Roman"/>
          <w:sz w:val="24"/>
          <w:szCs w:val="24"/>
        </w:rPr>
        <w:t xml:space="preserve">С настоящата докладна записка, отправям предложение за отдаване под наем на цитирания имот да се проведе  търг с явно наддаване. </w:t>
      </w:r>
    </w:p>
    <w:p w:rsidR="00BB4CCD" w:rsidRPr="00BB4CCD" w:rsidRDefault="00BB4CCD" w:rsidP="00BB4CCD">
      <w:pPr>
        <w:spacing w:line="360" w:lineRule="auto"/>
        <w:ind w:firstLine="708"/>
        <w:jc w:val="both"/>
        <w:rPr>
          <w:rFonts w:ascii="Times New Roman" w:hAnsi="Times New Roman" w:cs="Times New Roman"/>
          <w:sz w:val="24"/>
          <w:szCs w:val="24"/>
        </w:rPr>
      </w:pPr>
      <w:r w:rsidRPr="00BB4CCD">
        <w:rPr>
          <w:rFonts w:ascii="Times New Roman" w:hAnsi="Times New Roman" w:cs="Times New Roman"/>
          <w:sz w:val="24"/>
          <w:szCs w:val="24"/>
        </w:rPr>
        <w:t>За  определяне на началната тръжна наемна цена „Бургаски пазари“ ЕООД възложи извършване на пазарна оценка за размера на месеч</w:t>
      </w:r>
      <w:r w:rsidR="00AB6204">
        <w:rPr>
          <w:rFonts w:ascii="Times New Roman" w:hAnsi="Times New Roman" w:cs="Times New Roman"/>
          <w:sz w:val="24"/>
          <w:szCs w:val="24"/>
        </w:rPr>
        <w:t>ния наем  от независим оценител. С</w:t>
      </w:r>
      <w:r w:rsidRPr="00BB4CCD">
        <w:rPr>
          <w:rFonts w:ascii="Times New Roman" w:hAnsi="Times New Roman" w:cs="Times New Roman"/>
          <w:sz w:val="24"/>
          <w:szCs w:val="24"/>
        </w:rPr>
        <w:t xml:space="preserve">ъгласно приложения доклад за оценка е определен пазарен месечен наем в размер на </w:t>
      </w:r>
      <w:r w:rsidRPr="00BB4CCD">
        <w:rPr>
          <w:rFonts w:ascii="Times New Roman" w:hAnsi="Times New Roman" w:cs="Times New Roman"/>
          <w:b/>
          <w:sz w:val="24"/>
          <w:szCs w:val="24"/>
        </w:rPr>
        <w:t>4 050 евро без ДДС</w:t>
      </w:r>
      <w:r w:rsidRPr="00BB4CCD">
        <w:rPr>
          <w:rFonts w:ascii="Times New Roman" w:hAnsi="Times New Roman" w:cs="Times New Roman"/>
          <w:sz w:val="24"/>
          <w:szCs w:val="24"/>
        </w:rPr>
        <w:t>.</w:t>
      </w:r>
    </w:p>
    <w:p w:rsidR="00BB4CCD" w:rsidRPr="00BB4CCD" w:rsidRDefault="00BB4CCD" w:rsidP="00BB4CCD">
      <w:pPr>
        <w:spacing w:line="360" w:lineRule="auto"/>
        <w:ind w:firstLine="708"/>
        <w:jc w:val="both"/>
        <w:rPr>
          <w:rFonts w:ascii="Times New Roman" w:hAnsi="Times New Roman" w:cs="Times New Roman"/>
          <w:sz w:val="24"/>
          <w:szCs w:val="24"/>
        </w:rPr>
      </w:pPr>
      <w:r w:rsidRPr="00BB4CCD">
        <w:rPr>
          <w:rFonts w:ascii="Times New Roman" w:hAnsi="Times New Roman" w:cs="Times New Roman"/>
          <w:sz w:val="24"/>
          <w:szCs w:val="24"/>
        </w:rPr>
        <w:t xml:space="preserve">Към настоящия момент имотът е свободен и има нужда от подобрения. Всички ремонтни дейности ще бъдат за сметка на наемателя, за което предлагаме за времето на СМР, но не-повече от 6 месеца, след сключване на договора, бъдещият наемател да не дължи месечен наем. Основание за това са наличието на остарели довършителни работи и необходимостта от адаптиране на обекта съобразно бъдещата му дейност. Разходите за адаптация, текуща поддръжка и ремонти ще са за сметка на наемателя, без  приспадане от наема или допълнително възстановяване от дружеството. Преустройства и намеси в конструкцията, инсталациите или общите части се допускат само след предварително писмено съгласие на дружеството и получаване на необходимите разрешения. </w:t>
      </w:r>
      <w:r w:rsidRPr="00BB4CCD">
        <w:rPr>
          <w:rFonts w:ascii="Times New Roman" w:hAnsi="Times New Roman" w:cs="Times New Roman"/>
          <w:sz w:val="24"/>
          <w:szCs w:val="24"/>
        </w:rPr>
        <w:lastRenderedPageBreak/>
        <w:t>Наемателят заплаща отделно от наема електроенергията, водата и останалите разходи, свързани с ползването на имота. Наемателят ще възстановява на дружеството документално установената ТБО, отнасяща се до обекта и периода на наемното ползване.</w:t>
      </w:r>
    </w:p>
    <w:p w:rsidR="00BB4CCD" w:rsidRPr="00BB4CCD" w:rsidRDefault="00BB4CCD" w:rsidP="00BB4CCD">
      <w:pPr>
        <w:spacing w:line="360" w:lineRule="auto"/>
        <w:ind w:firstLine="708"/>
        <w:jc w:val="both"/>
        <w:rPr>
          <w:rFonts w:ascii="Times New Roman" w:hAnsi="Times New Roman" w:cs="Times New Roman"/>
          <w:sz w:val="24"/>
          <w:szCs w:val="24"/>
        </w:rPr>
      </w:pPr>
      <w:r w:rsidRPr="00BB4CCD">
        <w:rPr>
          <w:rFonts w:ascii="Times New Roman" w:hAnsi="Times New Roman" w:cs="Times New Roman"/>
          <w:b/>
          <w:sz w:val="24"/>
          <w:szCs w:val="24"/>
        </w:rPr>
        <w:t>Предвид необходимостта от инвестиция в обекта и голямата му площ, е целесъобразно същият да бъде отдаден дългосрочно за максимално допустимия срок от 10 години</w:t>
      </w:r>
      <w:r w:rsidRPr="00BB4CCD">
        <w:rPr>
          <w:rFonts w:ascii="Times New Roman" w:hAnsi="Times New Roman" w:cs="Times New Roman"/>
          <w:sz w:val="24"/>
          <w:szCs w:val="24"/>
        </w:rPr>
        <w:t xml:space="preserve">. Месечният наем ще се актуализира ежегодно, при положително процентно изменение на индекса на потребителските цени за страната, публикуван от Националния статистически институт (НСИ), за предходните 12 месеца. При нулево или отрицателно изменение наемът остава непроменен. Този механизъм запазва реалната стойност на приходите и конкретизира допускането за ежегодна индексация в оценката. </w:t>
      </w:r>
    </w:p>
    <w:p w:rsidR="00BB4CCD" w:rsidRPr="00BB4CCD" w:rsidRDefault="00BB4CCD" w:rsidP="00BB4CCD">
      <w:pPr>
        <w:spacing w:line="360" w:lineRule="auto"/>
        <w:jc w:val="both"/>
        <w:rPr>
          <w:rFonts w:ascii="Times New Roman" w:hAnsi="Times New Roman" w:cs="Times New Roman"/>
          <w:b/>
          <w:sz w:val="24"/>
          <w:szCs w:val="24"/>
        </w:rPr>
      </w:pPr>
      <w:r w:rsidRPr="00BB4CCD">
        <w:rPr>
          <w:rFonts w:ascii="Times New Roman" w:hAnsi="Times New Roman" w:cs="Times New Roman"/>
          <w:sz w:val="24"/>
          <w:szCs w:val="24"/>
        </w:rPr>
        <w:t xml:space="preserve">Предвид изложеното и на основание чл. 21, ал. 2 ЗМСМА, чл. 147, ал. 2 ТЗ, чл. 51а, ал. 4 и чл. 51б, ал. 5 ЗОС, чл. 2, чл. 8, ал. 1, т. 1, чл. 9, чл. 12, ал. 1, т. 10 и чл. 18, ал. 1 и 3 от Наредбата за условията и реда за упражняване правата на собственост в търговски дружества, участието в граждански дружества и сключването на договори за съвместна дейност от Община Бургас, във връзка с глава седма от Наредбата за реда за придобиване, управление и разпореждане с общински имоти и вещи, предлагам </w:t>
      </w:r>
      <w:r w:rsidRPr="00BB4CCD">
        <w:rPr>
          <w:rFonts w:ascii="Times New Roman" w:hAnsi="Times New Roman" w:cs="Times New Roman"/>
          <w:b/>
          <w:sz w:val="24"/>
          <w:szCs w:val="24"/>
        </w:rPr>
        <w:t>Общински съвет – Бургас, да вземе следните</w:t>
      </w:r>
    </w:p>
    <w:p w:rsidR="00BB4CCD" w:rsidRPr="00BB4CCD" w:rsidRDefault="00BB4CCD" w:rsidP="00BB4CCD">
      <w:pPr>
        <w:spacing w:line="360" w:lineRule="auto"/>
        <w:jc w:val="both"/>
        <w:rPr>
          <w:rFonts w:ascii="Times New Roman" w:hAnsi="Times New Roman" w:cs="Times New Roman"/>
          <w:sz w:val="24"/>
          <w:szCs w:val="24"/>
        </w:rPr>
      </w:pPr>
    </w:p>
    <w:p w:rsidR="00BB4CCD" w:rsidRPr="00BB4CCD" w:rsidRDefault="00BB4CCD" w:rsidP="00BB4CCD">
      <w:pPr>
        <w:spacing w:line="360" w:lineRule="auto"/>
        <w:jc w:val="center"/>
        <w:rPr>
          <w:rFonts w:ascii="Times New Roman" w:hAnsi="Times New Roman" w:cs="Times New Roman"/>
          <w:b/>
          <w:sz w:val="24"/>
          <w:szCs w:val="24"/>
        </w:rPr>
      </w:pPr>
      <w:r w:rsidRPr="00BB4CCD">
        <w:rPr>
          <w:rFonts w:ascii="Times New Roman" w:hAnsi="Times New Roman" w:cs="Times New Roman"/>
          <w:b/>
          <w:sz w:val="24"/>
          <w:szCs w:val="24"/>
        </w:rPr>
        <w:t>РЕШЕНИЯ:</w:t>
      </w:r>
    </w:p>
    <w:p w:rsidR="00BB4CCD" w:rsidRPr="00BB4CCD" w:rsidRDefault="00BB4CCD" w:rsidP="00BB4CCD">
      <w:pPr>
        <w:spacing w:line="360" w:lineRule="auto"/>
        <w:ind w:firstLine="708"/>
        <w:jc w:val="both"/>
        <w:rPr>
          <w:rFonts w:ascii="Times New Roman" w:hAnsi="Times New Roman" w:cs="Times New Roman"/>
          <w:sz w:val="24"/>
          <w:szCs w:val="24"/>
        </w:rPr>
      </w:pPr>
      <w:r w:rsidRPr="00BB4CCD">
        <w:rPr>
          <w:rFonts w:ascii="Times New Roman" w:hAnsi="Times New Roman" w:cs="Times New Roman"/>
          <w:sz w:val="24"/>
          <w:szCs w:val="24"/>
        </w:rPr>
        <w:t xml:space="preserve">1. </w:t>
      </w:r>
      <w:r w:rsidRPr="00BB4CCD">
        <w:rPr>
          <w:rFonts w:ascii="Times New Roman" w:hAnsi="Times New Roman" w:cs="Times New Roman"/>
          <w:b/>
          <w:sz w:val="24"/>
          <w:szCs w:val="24"/>
        </w:rPr>
        <w:t>Дава съгласие</w:t>
      </w:r>
      <w:r w:rsidRPr="00BB4CCD">
        <w:rPr>
          <w:rFonts w:ascii="Times New Roman" w:hAnsi="Times New Roman" w:cs="Times New Roman"/>
          <w:sz w:val="24"/>
          <w:szCs w:val="24"/>
        </w:rPr>
        <w:t xml:space="preserve"> „Бургаски пазари“ ЕООД да проведе публичен търг с явно наддаване за отдаване под наем за срок от 10 години, считано от предаването с приемо-предавателен протокол, на:</w:t>
      </w:r>
    </w:p>
    <w:p w:rsidR="00BB4CCD" w:rsidRPr="00BB4CCD" w:rsidRDefault="00BB4CCD" w:rsidP="00BB4CCD">
      <w:pPr>
        <w:spacing w:line="360" w:lineRule="auto"/>
        <w:ind w:firstLine="708"/>
        <w:jc w:val="both"/>
        <w:rPr>
          <w:rFonts w:ascii="Times New Roman" w:hAnsi="Times New Roman" w:cs="Times New Roman"/>
          <w:sz w:val="24"/>
          <w:szCs w:val="24"/>
        </w:rPr>
      </w:pPr>
      <w:r w:rsidRPr="00BB4CCD">
        <w:rPr>
          <w:rFonts w:ascii="Times New Roman" w:hAnsi="Times New Roman" w:cs="Times New Roman"/>
          <w:sz w:val="24"/>
          <w:szCs w:val="24"/>
        </w:rPr>
        <w:t xml:space="preserve">Самостоятелен обект с </w:t>
      </w:r>
      <w:r w:rsidRPr="00BB4CCD">
        <w:rPr>
          <w:rFonts w:ascii="Times New Roman" w:hAnsi="Times New Roman" w:cs="Times New Roman"/>
          <w:b/>
          <w:sz w:val="24"/>
          <w:szCs w:val="24"/>
        </w:rPr>
        <w:t>идентификатор 07079.614.141.2.2</w:t>
      </w:r>
      <w:r w:rsidRPr="00BB4CCD">
        <w:rPr>
          <w:rFonts w:ascii="Times New Roman" w:hAnsi="Times New Roman" w:cs="Times New Roman"/>
          <w:sz w:val="24"/>
          <w:szCs w:val="24"/>
        </w:rPr>
        <w:t xml:space="preserve">, с адрес гр. Бургас, ул. „Цар Калоян“, ет. 2, предназначение „За търговска дейност“, с едно ниво и площ </w:t>
      </w:r>
      <w:r w:rsidRPr="00BB4CCD">
        <w:rPr>
          <w:rFonts w:ascii="Times New Roman" w:hAnsi="Times New Roman" w:cs="Times New Roman"/>
          <w:b/>
          <w:sz w:val="24"/>
          <w:szCs w:val="24"/>
        </w:rPr>
        <w:t>2 106,00 кв. м</w:t>
      </w:r>
      <w:r w:rsidRPr="00BB4CCD">
        <w:rPr>
          <w:rFonts w:ascii="Times New Roman" w:hAnsi="Times New Roman" w:cs="Times New Roman"/>
          <w:sz w:val="24"/>
          <w:szCs w:val="24"/>
        </w:rPr>
        <w:t>, в сграда 07079.614.141.2, разположена в поземлен имот 07079.614.141; със съседи на същия етаж — няма, под обекта — 07079.614.141.2.5, 07079.614.141.2.4 и 07079.614.141.2.3, над обекта — няма, съгласно Схема № 15-1479981-10.10.2026 г.</w:t>
      </w:r>
    </w:p>
    <w:p w:rsidR="00BB4CCD" w:rsidRPr="00BB4CCD" w:rsidRDefault="00BB4CCD" w:rsidP="00BB4CCD">
      <w:pPr>
        <w:spacing w:line="360" w:lineRule="auto"/>
        <w:ind w:firstLine="708"/>
        <w:jc w:val="both"/>
        <w:rPr>
          <w:rFonts w:ascii="Times New Roman" w:hAnsi="Times New Roman" w:cs="Times New Roman"/>
          <w:sz w:val="24"/>
          <w:szCs w:val="24"/>
        </w:rPr>
      </w:pPr>
      <w:r w:rsidRPr="00BB4CCD">
        <w:rPr>
          <w:rFonts w:ascii="Times New Roman" w:hAnsi="Times New Roman" w:cs="Times New Roman"/>
          <w:sz w:val="24"/>
          <w:szCs w:val="24"/>
        </w:rPr>
        <w:t xml:space="preserve">2. </w:t>
      </w:r>
      <w:r w:rsidRPr="00BB4CCD">
        <w:rPr>
          <w:rFonts w:ascii="Times New Roman" w:hAnsi="Times New Roman" w:cs="Times New Roman"/>
          <w:b/>
          <w:sz w:val="24"/>
          <w:szCs w:val="24"/>
        </w:rPr>
        <w:t>Одобрява начална месечна тръжна наемна цена от 4050</w:t>
      </w:r>
      <w:r w:rsidR="00003E01">
        <w:rPr>
          <w:rFonts w:ascii="Times New Roman" w:hAnsi="Times New Roman" w:cs="Times New Roman"/>
          <w:b/>
          <w:sz w:val="24"/>
          <w:szCs w:val="24"/>
        </w:rPr>
        <w:t xml:space="preserve"> </w:t>
      </w:r>
      <w:r w:rsidRPr="00BB4CCD">
        <w:rPr>
          <w:rFonts w:ascii="Times New Roman" w:hAnsi="Times New Roman" w:cs="Times New Roman"/>
          <w:b/>
          <w:sz w:val="24"/>
          <w:szCs w:val="24"/>
        </w:rPr>
        <w:t>евро без ДДС</w:t>
      </w:r>
      <w:r w:rsidRPr="00BB4CCD">
        <w:rPr>
          <w:rFonts w:ascii="Times New Roman" w:hAnsi="Times New Roman" w:cs="Times New Roman"/>
          <w:sz w:val="24"/>
          <w:szCs w:val="24"/>
        </w:rPr>
        <w:t xml:space="preserve">, въз основа на оценителския доклад на оценител със сертификат № 100102430 на </w:t>
      </w:r>
      <w:r w:rsidR="00AB6204">
        <w:rPr>
          <w:rFonts w:ascii="Times New Roman" w:hAnsi="Times New Roman" w:cs="Times New Roman"/>
          <w:sz w:val="24"/>
          <w:szCs w:val="24"/>
        </w:rPr>
        <w:t>КНОБ.</w:t>
      </w:r>
      <w:r w:rsidRPr="00BB4CCD">
        <w:rPr>
          <w:rFonts w:ascii="Times New Roman" w:hAnsi="Times New Roman" w:cs="Times New Roman"/>
          <w:sz w:val="24"/>
          <w:szCs w:val="24"/>
        </w:rPr>
        <w:t xml:space="preserve"> Одобрява стъпка за наддаване в размер на 405 евро, представляваща 10 на сто от началната месечна тръжна наемна цена.</w:t>
      </w:r>
    </w:p>
    <w:p w:rsidR="00BB4CCD" w:rsidRPr="00BB4CCD" w:rsidRDefault="00BB4CCD" w:rsidP="00BB4CCD">
      <w:pPr>
        <w:spacing w:line="360" w:lineRule="auto"/>
        <w:ind w:firstLine="708"/>
        <w:jc w:val="both"/>
        <w:rPr>
          <w:rFonts w:ascii="Times New Roman" w:hAnsi="Times New Roman" w:cs="Times New Roman"/>
          <w:sz w:val="24"/>
          <w:szCs w:val="24"/>
        </w:rPr>
      </w:pPr>
      <w:r w:rsidRPr="00BB4CCD">
        <w:rPr>
          <w:rFonts w:ascii="Times New Roman" w:hAnsi="Times New Roman" w:cs="Times New Roman"/>
          <w:b/>
          <w:sz w:val="24"/>
          <w:szCs w:val="24"/>
        </w:rPr>
        <w:lastRenderedPageBreak/>
        <w:t>3. Определя депозит за участие от 12 150 евро без ДДС</w:t>
      </w:r>
      <w:r w:rsidRPr="00BB4CCD">
        <w:rPr>
          <w:rFonts w:ascii="Times New Roman" w:hAnsi="Times New Roman" w:cs="Times New Roman"/>
          <w:sz w:val="24"/>
          <w:szCs w:val="24"/>
        </w:rPr>
        <w:t>, равен на трикратния размер на началната месечна наемна цена, съобразно чл. 61, ал. 4 от Наредбата за реда за придобиване, управление и разпореждане с общински имоти и вещи. Депозитът на спечелилия участник  да се използва за заплащане на първата дължима наемна вноска по реда на чл. 73, ал. 2 от същата Наредба. Плащането на първата дължима месечна вноска се урежда съобразно чл. 74, ал. 1 , като се отчита сумата, покрита от депозита. Определя стъпка за наддаване 10 процента от началната  тръжна наемна цена.</w:t>
      </w:r>
    </w:p>
    <w:p w:rsidR="00BB4CCD" w:rsidRPr="00BB4CCD" w:rsidRDefault="00BB4CCD" w:rsidP="00BB4CCD">
      <w:pPr>
        <w:spacing w:line="360" w:lineRule="auto"/>
        <w:ind w:firstLine="708"/>
        <w:jc w:val="both"/>
        <w:rPr>
          <w:rFonts w:ascii="Times New Roman" w:hAnsi="Times New Roman" w:cs="Times New Roman"/>
          <w:b/>
          <w:sz w:val="24"/>
          <w:szCs w:val="24"/>
        </w:rPr>
      </w:pPr>
      <w:r w:rsidRPr="00BB4CCD">
        <w:rPr>
          <w:rFonts w:ascii="Times New Roman" w:hAnsi="Times New Roman" w:cs="Times New Roman"/>
          <w:sz w:val="24"/>
          <w:szCs w:val="24"/>
        </w:rPr>
        <w:t xml:space="preserve">4. </w:t>
      </w:r>
      <w:r w:rsidRPr="00BB4CCD">
        <w:rPr>
          <w:rFonts w:ascii="Times New Roman" w:hAnsi="Times New Roman" w:cs="Times New Roman"/>
          <w:b/>
          <w:sz w:val="24"/>
          <w:szCs w:val="24"/>
        </w:rPr>
        <w:t>Одобрява следните задължителни договорни условия:</w:t>
      </w:r>
    </w:p>
    <w:p w:rsidR="00BB4CCD" w:rsidRPr="00BB4CCD" w:rsidRDefault="00BB4CCD" w:rsidP="00BB4CCD">
      <w:pPr>
        <w:spacing w:line="360" w:lineRule="auto"/>
        <w:ind w:firstLine="708"/>
        <w:jc w:val="both"/>
        <w:rPr>
          <w:rFonts w:ascii="Times New Roman" w:hAnsi="Times New Roman" w:cs="Times New Roman"/>
          <w:sz w:val="24"/>
          <w:szCs w:val="24"/>
        </w:rPr>
      </w:pPr>
      <w:r w:rsidRPr="00BB4CCD">
        <w:rPr>
          <w:rFonts w:ascii="Times New Roman" w:hAnsi="Times New Roman" w:cs="Times New Roman"/>
          <w:sz w:val="24"/>
          <w:szCs w:val="24"/>
        </w:rPr>
        <w:t>4.1. Имотът се ползва за търговска дейност, съобразена с неговото предназначение и необходимите разрешителни за конкретната дейност.</w:t>
      </w:r>
    </w:p>
    <w:p w:rsidR="00BB4CCD" w:rsidRPr="00BB4CCD" w:rsidRDefault="00BB4CCD" w:rsidP="00BB4CCD">
      <w:pPr>
        <w:spacing w:line="360" w:lineRule="auto"/>
        <w:ind w:firstLine="708"/>
        <w:jc w:val="both"/>
        <w:rPr>
          <w:rFonts w:ascii="Times New Roman" w:hAnsi="Times New Roman" w:cs="Times New Roman"/>
          <w:sz w:val="24"/>
          <w:szCs w:val="24"/>
        </w:rPr>
      </w:pPr>
      <w:r w:rsidRPr="00BB4CCD">
        <w:rPr>
          <w:rFonts w:ascii="Times New Roman" w:hAnsi="Times New Roman" w:cs="Times New Roman"/>
          <w:sz w:val="24"/>
          <w:szCs w:val="24"/>
        </w:rPr>
        <w:t>4.2. В случай, че е необходима промяна на предназначението на наетия обект (със или без извършване на строително-монтажни работи), НАЕМАТЕЛЯТ се задължава за своя сметка да финансира изготвяне на проектна документация и заплащане на всички административни и други разходи, както и разходи по извършени СМР до приключване на процедурата, но само след изричното писмено съгласие на НА</w:t>
      </w:r>
      <w:r w:rsidR="00003E01">
        <w:rPr>
          <w:rFonts w:ascii="Times New Roman" w:hAnsi="Times New Roman" w:cs="Times New Roman"/>
          <w:sz w:val="24"/>
          <w:szCs w:val="24"/>
        </w:rPr>
        <w:t>Е</w:t>
      </w:r>
      <w:r w:rsidRPr="00BB4CCD">
        <w:rPr>
          <w:rFonts w:ascii="Times New Roman" w:hAnsi="Times New Roman" w:cs="Times New Roman"/>
          <w:sz w:val="24"/>
          <w:szCs w:val="24"/>
        </w:rPr>
        <w:t xml:space="preserve">МОДАТЕЛЯ.  </w:t>
      </w:r>
    </w:p>
    <w:p w:rsidR="00BB4CCD" w:rsidRPr="00BB4CCD" w:rsidRDefault="00BB4CCD" w:rsidP="00BB4CCD">
      <w:pPr>
        <w:spacing w:line="360" w:lineRule="auto"/>
        <w:ind w:firstLine="708"/>
        <w:jc w:val="both"/>
        <w:rPr>
          <w:rFonts w:ascii="Times New Roman" w:hAnsi="Times New Roman" w:cs="Times New Roman"/>
          <w:sz w:val="24"/>
          <w:szCs w:val="24"/>
        </w:rPr>
      </w:pPr>
      <w:r w:rsidRPr="00BB4CCD">
        <w:rPr>
          <w:rFonts w:ascii="Times New Roman" w:hAnsi="Times New Roman" w:cs="Times New Roman"/>
          <w:sz w:val="24"/>
          <w:szCs w:val="24"/>
        </w:rPr>
        <w:t xml:space="preserve">4.3. За времето на СМР, но не-повече от 6 месеца, след датата на сключване на договора, наемателят не дължи месечен наем. Наемателят е длъжен да заплаща останалите разходи за ползване на имота. </w:t>
      </w:r>
    </w:p>
    <w:p w:rsidR="00BB4CCD" w:rsidRPr="00BB4CCD" w:rsidRDefault="00BB4CCD" w:rsidP="00BB4CCD">
      <w:pPr>
        <w:spacing w:line="360" w:lineRule="auto"/>
        <w:ind w:firstLine="708"/>
        <w:jc w:val="both"/>
        <w:rPr>
          <w:rFonts w:ascii="Times New Roman" w:hAnsi="Times New Roman" w:cs="Times New Roman"/>
          <w:sz w:val="24"/>
          <w:szCs w:val="24"/>
        </w:rPr>
      </w:pPr>
      <w:r w:rsidRPr="00BB4CCD">
        <w:rPr>
          <w:rFonts w:ascii="Times New Roman" w:hAnsi="Times New Roman" w:cs="Times New Roman"/>
          <w:sz w:val="24"/>
          <w:szCs w:val="24"/>
        </w:rPr>
        <w:t xml:space="preserve">4.4. Месечният наем се актуализира ежегодно, при положително процентно изменение на индекса на потребителските цени за страната, публикуван от Националния статистически институт (НСИ), за предходните 12 месеца. При нулево или отрицателно изменение наемът остава непроменен. </w:t>
      </w:r>
    </w:p>
    <w:p w:rsidR="00BB4CCD" w:rsidRPr="00BB4CCD" w:rsidRDefault="00BB4CCD" w:rsidP="00BB4CCD">
      <w:pPr>
        <w:spacing w:line="360" w:lineRule="auto"/>
        <w:ind w:firstLine="708"/>
        <w:jc w:val="both"/>
        <w:rPr>
          <w:rFonts w:ascii="Times New Roman" w:hAnsi="Times New Roman" w:cs="Times New Roman"/>
          <w:sz w:val="24"/>
          <w:szCs w:val="24"/>
        </w:rPr>
      </w:pPr>
      <w:r w:rsidRPr="00BB4CCD">
        <w:rPr>
          <w:rFonts w:ascii="Times New Roman" w:hAnsi="Times New Roman" w:cs="Times New Roman"/>
          <w:sz w:val="24"/>
          <w:szCs w:val="24"/>
        </w:rPr>
        <w:t xml:space="preserve">4.5. Разходите за ремонтните дейности по адаптацията на обекта, както и разходите за текущата му поддръжка, са за сметка на наемателя. Не се допуска приспадане на тези разходи от наема или възстановяването им от дружеството. </w:t>
      </w:r>
    </w:p>
    <w:p w:rsidR="00BB4CCD" w:rsidRPr="00BB4CCD" w:rsidRDefault="00BB4CCD" w:rsidP="00BB4CCD">
      <w:pPr>
        <w:spacing w:line="360" w:lineRule="auto"/>
        <w:ind w:firstLine="708"/>
        <w:jc w:val="both"/>
        <w:rPr>
          <w:rFonts w:ascii="Times New Roman" w:hAnsi="Times New Roman" w:cs="Times New Roman"/>
          <w:sz w:val="24"/>
          <w:szCs w:val="24"/>
        </w:rPr>
      </w:pPr>
      <w:r w:rsidRPr="00BB4CCD">
        <w:rPr>
          <w:rFonts w:ascii="Times New Roman" w:hAnsi="Times New Roman" w:cs="Times New Roman"/>
          <w:sz w:val="24"/>
          <w:szCs w:val="24"/>
        </w:rPr>
        <w:t>4.6. Всички извършени от Наемателя подобрения, които не могат да бъдат отделени от обекта без неговото повреждане, остават  собственост на „Бургаски пазари“, след прекратяване на договора, без Наемателят да има право на обезщетение за извършването им.</w:t>
      </w:r>
    </w:p>
    <w:p w:rsidR="00BB4CCD" w:rsidRPr="00BB4CCD" w:rsidRDefault="00BB4CCD" w:rsidP="00BB4CCD">
      <w:pPr>
        <w:spacing w:line="360" w:lineRule="auto"/>
        <w:ind w:firstLine="708"/>
        <w:jc w:val="both"/>
        <w:rPr>
          <w:rFonts w:ascii="Times New Roman" w:hAnsi="Times New Roman" w:cs="Times New Roman"/>
          <w:sz w:val="24"/>
          <w:szCs w:val="24"/>
        </w:rPr>
      </w:pPr>
      <w:r w:rsidRPr="00BB4CCD">
        <w:rPr>
          <w:rFonts w:ascii="Times New Roman" w:hAnsi="Times New Roman" w:cs="Times New Roman"/>
          <w:sz w:val="24"/>
          <w:szCs w:val="24"/>
        </w:rPr>
        <w:t>4.7. Консумативите и относимата ТБО се заплащат от наемателя.</w:t>
      </w:r>
    </w:p>
    <w:p w:rsidR="00BB4CCD" w:rsidRPr="00BB4CCD" w:rsidRDefault="00BB4CCD" w:rsidP="00BB4CCD">
      <w:pPr>
        <w:spacing w:line="360" w:lineRule="auto"/>
        <w:ind w:firstLine="708"/>
        <w:jc w:val="both"/>
        <w:rPr>
          <w:rFonts w:ascii="Times New Roman" w:hAnsi="Times New Roman" w:cs="Times New Roman"/>
          <w:b/>
          <w:sz w:val="24"/>
          <w:szCs w:val="24"/>
        </w:rPr>
      </w:pPr>
      <w:r w:rsidRPr="00BB4CCD">
        <w:rPr>
          <w:rFonts w:ascii="Times New Roman" w:hAnsi="Times New Roman" w:cs="Times New Roman"/>
          <w:b/>
          <w:sz w:val="24"/>
          <w:szCs w:val="24"/>
        </w:rPr>
        <w:lastRenderedPageBreak/>
        <w:t>5. Възлага на управителя на „Бургаски пазари“ ЕООД да изпълни</w:t>
      </w:r>
      <w:r w:rsidR="00042F09">
        <w:rPr>
          <w:rFonts w:ascii="Times New Roman" w:hAnsi="Times New Roman" w:cs="Times New Roman"/>
          <w:b/>
          <w:sz w:val="24"/>
          <w:szCs w:val="24"/>
        </w:rPr>
        <w:t xml:space="preserve"> и</w:t>
      </w:r>
      <w:bookmarkStart w:id="0" w:name="_GoBack"/>
      <w:bookmarkEnd w:id="0"/>
      <w:r w:rsidRPr="00BB4CCD">
        <w:rPr>
          <w:rFonts w:ascii="Times New Roman" w:hAnsi="Times New Roman" w:cs="Times New Roman"/>
          <w:b/>
          <w:sz w:val="24"/>
          <w:szCs w:val="24"/>
        </w:rPr>
        <w:t xml:space="preserve"> предприеме действия по провеждане на търг с явно наддаване, съгласно   приетите решения по т.1 до т.4.</w:t>
      </w:r>
    </w:p>
    <w:p w:rsidR="00BB4CCD" w:rsidRPr="00BB4CCD" w:rsidRDefault="00BB4CCD" w:rsidP="00BB4CCD">
      <w:pPr>
        <w:spacing w:line="360" w:lineRule="auto"/>
        <w:jc w:val="both"/>
        <w:rPr>
          <w:rFonts w:ascii="Times New Roman" w:hAnsi="Times New Roman" w:cs="Times New Roman"/>
          <w:sz w:val="24"/>
          <w:szCs w:val="24"/>
        </w:rPr>
      </w:pPr>
    </w:p>
    <w:p w:rsidR="00BB4CCD" w:rsidRPr="00BB4CCD" w:rsidRDefault="00BB4CCD" w:rsidP="00BB4CCD">
      <w:pPr>
        <w:spacing w:line="360" w:lineRule="auto"/>
        <w:jc w:val="both"/>
        <w:rPr>
          <w:rFonts w:ascii="Times New Roman" w:hAnsi="Times New Roman" w:cs="Times New Roman"/>
          <w:b/>
          <w:sz w:val="24"/>
          <w:szCs w:val="24"/>
        </w:rPr>
      </w:pPr>
      <w:r w:rsidRPr="00BB4CCD">
        <w:rPr>
          <w:rFonts w:ascii="Times New Roman" w:hAnsi="Times New Roman" w:cs="Times New Roman"/>
          <w:b/>
          <w:sz w:val="24"/>
          <w:szCs w:val="24"/>
        </w:rPr>
        <w:t>Приложения:</w:t>
      </w:r>
    </w:p>
    <w:p w:rsidR="00BB4CCD" w:rsidRPr="00BB4CCD" w:rsidRDefault="00003E01" w:rsidP="00003E01">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1.</w:t>
      </w:r>
      <w:r w:rsidR="00BB4CCD" w:rsidRPr="00BB4CCD">
        <w:rPr>
          <w:rFonts w:ascii="Times New Roman" w:hAnsi="Times New Roman" w:cs="Times New Roman"/>
          <w:sz w:val="24"/>
          <w:szCs w:val="24"/>
        </w:rPr>
        <w:t>Схема № 15-1479981-10.10.2026 г. на самостоятелен обект 07079.614.141.2.2.</w:t>
      </w:r>
    </w:p>
    <w:p w:rsidR="00BB4CCD" w:rsidRPr="00BB4CCD" w:rsidRDefault="00003E01" w:rsidP="00174D3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BB4CCD" w:rsidRPr="00BB4CCD">
        <w:rPr>
          <w:rFonts w:ascii="Times New Roman" w:hAnsi="Times New Roman" w:cs="Times New Roman"/>
          <w:sz w:val="24"/>
          <w:szCs w:val="24"/>
        </w:rPr>
        <w:t>Акт за частна общинска собственост № 846/18.05.1998 г.</w:t>
      </w:r>
    </w:p>
    <w:p w:rsidR="00BB4CCD" w:rsidRPr="00BB4CCD" w:rsidRDefault="00003E01" w:rsidP="00174D3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BB4CCD" w:rsidRPr="00BB4CCD">
        <w:rPr>
          <w:rFonts w:ascii="Times New Roman" w:hAnsi="Times New Roman" w:cs="Times New Roman"/>
          <w:sz w:val="24"/>
          <w:szCs w:val="24"/>
        </w:rPr>
        <w:t>Доклад „Оценка – Краснодар“ на лицензиран оценител.</w:t>
      </w:r>
    </w:p>
    <w:p w:rsidR="00BB4CCD" w:rsidRPr="00BB4CCD" w:rsidRDefault="00BB4CCD" w:rsidP="00BB4CCD">
      <w:pPr>
        <w:spacing w:line="360" w:lineRule="auto"/>
        <w:jc w:val="both"/>
        <w:rPr>
          <w:rFonts w:ascii="Times New Roman" w:hAnsi="Times New Roman" w:cs="Times New Roman"/>
          <w:sz w:val="24"/>
          <w:szCs w:val="24"/>
        </w:rPr>
      </w:pPr>
    </w:p>
    <w:p w:rsidR="00BB4CCD" w:rsidRPr="00BB4CCD" w:rsidRDefault="00BB4CCD" w:rsidP="00BB4CCD">
      <w:pPr>
        <w:spacing w:line="360" w:lineRule="auto"/>
        <w:jc w:val="both"/>
        <w:rPr>
          <w:rFonts w:ascii="Times New Roman" w:hAnsi="Times New Roman" w:cs="Times New Roman"/>
          <w:sz w:val="24"/>
          <w:szCs w:val="24"/>
        </w:rPr>
      </w:pPr>
    </w:p>
    <w:p w:rsidR="00BB4CCD" w:rsidRPr="00BB4CCD" w:rsidRDefault="00BB4CCD" w:rsidP="00BB4CCD">
      <w:pPr>
        <w:spacing w:line="360" w:lineRule="auto"/>
        <w:jc w:val="both"/>
        <w:rPr>
          <w:rFonts w:ascii="Times New Roman" w:hAnsi="Times New Roman" w:cs="Times New Roman"/>
          <w:sz w:val="24"/>
          <w:szCs w:val="24"/>
        </w:rPr>
      </w:pPr>
    </w:p>
    <w:p w:rsidR="00BB4CCD" w:rsidRPr="00BB4CCD" w:rsidRDefault="00BB4CCD" w:rsidP="00003E01">
      <w:pPr>
        <w:spacing w:line="360" w:lineRule="auto"/>
        <w:ind w:left="3540" w:firstLine="708"/>
        <w:jc w:val="both"/>
        <w:rPr>
          <w:rFonts w:ascii="Times New Roman" w:hAnsi="Times New Roman" w:cs="Times New Roman"/>
          <w:b/>
          <w:sz w:val="24"/>
          <w:szCs w:val="24"/>
        </w:rPr>
      </w:pPr>
      <w:r w:rsidRPr="00BB4CCD">
        <w:rPr>
          <w:rFonts w:ascii="Times New Roman" w:hAnsi="Times New Roman" w:cs="Times New Roman"/>
          <w:b/>
          <w:sz w:val="24"/>
          <w:szCs w:val="24"/>
        </w:rPr>
        <w:t xml:space="preserve">УПРАВИТЕЛ: ………… </w:t>
      </w:r>
    </w:p>
    <w:p w:rsidR="00BB4CCD" w:rsidRPr="00BB4CCD" w:rsidRDefault="00BB4CCD" w:rsidP="00003E01">
      <w:pPr>
        <w:spacing w:line="360" w:lineRule="auto"/>
        <w:ind w:left="4248" w:firstLine="708"/>
        <w:jc w:val="both"/>
        <w:rPr>
          <w:rFonts w:ascii="Times New Roman" w:hAnsi="Times New Roman" w:cs="Times New Roman"/>
          <w:sz w:val="24"/>
          <w:szCs w:val="24"/>
        </w:rPr>
      </w:pPr>
      <w:r w:rsidRPr="00BB4CCD">
        <w:rPr>
          <w:rFonts w:ascii="Times New Roman" w:hAnsi="Times New Roman" w:cs="Times New Roman"/>
          <w:sz w:val="24"/>
          <w:szCs w:val="24"/>
        </w:rPr>
        <w:t xml:space="preserve">                   /Донка Христова/</w:t>
      </w:r>
    </w:p>
    <w:p w:rsidR="002A391E" w:rsidRPr="00BB4CCD" w:rsidRDefault="002A391E" w:rsidP="00BB4CCD">
      <w:pPr>
        <w:spacing w:line="360" w:lineRule="auto"/>
        <w:jc w:val="both"/>
        <w:rPr>
          <w:rFonts w:ascii="Times New Roman" w:hAnsi="Times New Roman" w:cs="Times New Roman"/>
          <w:sz w:val="24"/>
          <w:szCs w:val="24"/>
        </w:rPr>
      </w:pPr>
    </w:p>
    <w:sectPr w:rsidR="002A391E" w:rsidRPr="00BB4C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CCD"/>
    <w:rsid w:val="00003E01"/>
    <w:rsid w:val="00042F09"/>
    <w:rsid w:val="00174D32"/>
    <w:rsid w:val="002A391E"/>
    <w:rsid w:val="00AB6204"/>
    <w:rsid w:val="00BB4CC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3C663"/>
  <w15:chartTrackingRefBased/>
  <w15:docId w15:val="{273B5023-2C17-47FA-90D2-D77514785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620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1255</Words>
  <Characters>7159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2026-10-16T10:42:00Z</cp:lastPrinted>
  <dcterms:created xsi:type="dcterms:W3CDTF">2026-10-16T10:22:00Z</dcterms:created>
  <dcterms:modified xsi:type="dcterms:W3CDTF">2026-10-16T10:43:00Z</dcterms:modified>
</cp:coreProperties>
</file>